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52B8F7EE" w14:textId="77777777" w:rsidR="00C762DF" w:rsidRDefault="009B3DCD" w:rsidP="00036E9B">
      <w:pPr>
        <w:spacing w:after="120" w:line="360" w:lineRule="auto"/>
        <w:jc w:val="both"/>
        <w:rPr>
          <w:rFonts w:ascii="Arial" w:eastAsia="Calibri" w:hAnsi="Arial" w:cs="Arial"/>
          <w:b/>
          <w:iCs/>
          <w:sz w:val="28"/>
          <w:szCs w:val="28"/>
        </w:rPr>
      </w:pPr>
      <w:r>
        <w:rPr>
          <w:rFonts w:ascii="Arial" w:eastAsia="Calibri" w:hAnsi="Arial" w:cs="Arial"/>
          <w:b/>
          <w:iCs/>
          <w:sz w:val="28"/>
          <w:szCs w:val="28"/>
          <w:lang w:val="de-CH"/>
        </w:rPr>
        <w:t xml:space="preserve">Türkiye: </w:t>
      </w:r>
      <w:r w:rsidR="00C762DF" w:rsidRPr="00C762DF">
        <w:rPr>
          <w:rFonts w:ascii="Arial" w:eastAsia="Calibri" w:hAnsi="Arial" w:cs="Arial"/>
          <w:b/>
          <w:iCs/>
          <w:sz w:val="28"/>
          <w:szCs w:val="28"/>
        </w:rPr>
        <w:t>Von der historischen Kaserne zum weltweiten Vorbild für nachhaltige Bibliotheken</w:t>
      </w:r>
      <w:r w:rsidR="00C762DF">
        <w:rPr>
          <w:rFonts w:ascii="Arial" w:eastAsia="Calibri" w:hAnsi="Arial" w:cs="Arial"/>
          <w:b/>
          <w:iCs/>
          <w:sz w:val="28"/>
          <w:szCs w:val="28"/>
        </w:rPr>
        <w:t xml:space="preserve"> </w:t>
      </w:r>
    </w:p>
    <w:p w14:paraId="4122986F" w14:textId="21D43B5D" w:rsidR="00036E9B" w:rsidRPr="00036E9B" w:rsidRDefault="005626E4" w:rsidP="00036E9B">
      <w:pPr>
        <w:spacing w:after="120" w:line="360" w:lineRule="auto"/>
        <w:jc w:val="both"/>
        <w:rPr>
          <w:rFonts w:ascii="Arial" w:eastAsia="Calibri" w:hAnsi="Arial" w:cs="Arial"/>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BC140E">
        <w:rPr>
          <w:rFonts w:ascii="Arial" w:eastAsia="Calibri" w:hAnsi="Arial" w:cs="Arial"/>
          <w:b/>
          <w:bCs/>
          <w:lang w:val="de-CH"/>
        </w:rPr>
        <w:t>2</w:t>
      </w:r>
      <w:r w:rsidR="00C762DF">
        <w:rPr>
          <w:rFonts w:ascii="Arial" w:eastAsia="Calibri" w:hAnsi="Arial" w:cs="Arial"/>
          <w:b/>
          <w:bCs/>
          <w:lang w:val="de-CH"/>
        </w:rPr>
        <w:t>8</w:t>
      </w:r>
      <w:r w:rsidR="00A532ED">
        <w:rPr>
          <w:rFonts w:ascii="Arial" w:eastAsia="Calibri" w:hAnsi="Arial" w:cs="Arial"/>
          <w:b/>
          <w:bCs/>
          <w:lang w:val="de-CH"/>
        </w:rPr>
        <w:t>.08.2026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C762DF" w:rsidRPr="00C762DF">
        <w:rPr>
          <w:rFonts w:ascii="Arial" w:eastAsia="Calibri" w:hAnsi="Arial" w:cs="Arial"/>
          <w:b/>
          <w:bCs/>
        </w:rPr>
        <w:t xml:space="preserve">Die Rami Bibliothek, die grösste Bibliothek İstanbuls, hat bei den Green Library Awards 2026 den Preis in der Kategorie </w:t>
      </w:r>
      <w:r w:rsidR="00C762DF" w:rsidRPr="00C762DF">
        <w:rPr>
          <w:rFonts w:ascii="Arial" w:eastAsia="Calibri" w:hAnsi="Arial" w:cs="Arial"/>
          <w:b/>
          <w:bCs/>
        </w:rPr>
        <w:fldChar w:fldCharType="begin"/>
      </w:r>
      <w:r w:rsidR="00C762DF" w:rsidRPr="00C762DF">
        <w:rPr>
          <w:rFonts w:ascii="Arial" w:eastAsia="Calibri" w:hAnsi="Arial" w:cs="Arial"/>
          <w:b/>
          <w:bCs/>
        </w:rPr>
        <w:instrText>HYPERLINK "https://www.ifla.org/news/11th-ifla-green-library-award-2026-results-announced/"</w:instrText>
      </w:r>
      <w:r w:rsidR="00C762DF" w:rsidRPr="00C762DF">
        <w:rPr>
          <w:rFonts w:ascii="Arial" w:eastAsia="Calibri" w:hAnsi="Arial" w:cs="Arial"/>
          <w:b/>
          <w:bCs/>
        </w:rPr>
      </w:r>
      <w:r w:rsidR="00C762DF" w:rsidRPr="00C762DF">
        <w:rPr>
          <w:rFonts w:ascii="Arial" w:eastAsia="Calibri" w:hAnsi="Arial" w:cs="Arial"/>
          <w:b/>
          <w:bCs/>
        </w:rPr>
        <w:fldChar w:fldCharType="separate"/>
      </w:r>
      <w:r w:rsidR="00C762DF" w:rsidRPr="00C762DF">
        <w:rPr>
          <w:rStyle w:val="Hyperlink"/>
          <w:rFonts w:ascii="Arial" w:eastAsia="Calibri" w:hAnsi="Arial" w:cs="Arial"/>
          <w:b/>
          <w:bCs/>
        </w:rPr>
        <w:t>«Grossprojekte»</w:t>
      </w:r>
      <w:r w:rsidR="00C762DF" w:rsidRPr="00C762DF">
        <w:rPr>
          <w:rFonts w:ascii="Arial" w:eastAsia="Calibri" w:hAnsi="Arial" w:cs="Arial"/>
          <w:b/>
          <w:bCs/>
          <w:lang w:val="de-CH"/>
        </w:rPr>
        <w:fldChar w:fldCharType="end"/>
      </w:r>
      <w:r w:rsidR="00C762DF" w:rsidRPr="00C762DF">
        <w:rPr>
          <w:rFonts w:ascii="Arial" w:eastAsia="Calibri" w:hAnsi="Arial" w:cs="Arial"/>
          <w:b/>
          <w:bCs/>
        </w:rPr>
        <w:t xml:space="preserve"> gewonnen. Die Auszeichnung wird von der International Federation of Library Associations and Institutions (IFLA) vergeben. Prämiert wurde das Projekt, eine historische Militärkaserne aus dem 19. Jahrhundert in einen klimaresilienten öffentlichen Raum für die Stadtgesellschaft zu verwandeln.</w:t>
      </w:r>
    </w:p>
    <w:p w14:paraId="4A900D05"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 xml:space="preserve">Die Auszeichnungen werden von der IFLA Sektion Environment, </w:t>
      </w:r>
      <w:proofErr w:type="spellStart"/>
      <w:r w:rsidRPr="00C762DF">
        <w:rPr>
          <w:rFonts w:ascii="Arial" w:eastAsia="Calibri" w:hAnsi="Arial" w:cs="Arial"/>
          <w:lang w:val="de-CH"/>
        </w:rPr>
        <w:t>Sustainability</w:t>
      </w:r>
      <w:proofErr w:type="spellEnd"/>
      <w:r w:rsidRPr="00C762DF">
        <w:rPr>
          <w:rFonts w:ascii="Arial" w:eastAsia="Calibri" w:hAnsi="Arial" w:cs="Arial"/>
          <w:lang w:val="de-CH"/>
        </w:rPr>
        <w:t xml:space="preserve"> and Libraries (ENSULIB) verliehen. Sie würdigen Bibliotheken und Projekte, die sich durch herausragende Führungsarbeit, innovative Ansätze und eine besondere Wirkung im Bereich der ökologischen Nachhaltigkeit auszeichnen. Bei der elften Ausgabe der Preisverleihung, die im Rahmen des </w:t>
      </w:r>
      <w:r w:rsidRPr="00C762DF">
        <w:rPr>
          <w:rFonts w:ascii="Arial" w:eastAsia="Calibri" w:hAnsi="Arial" w:cs="Arial"/>
          <w:b/>
          <w:bCs/>
          <w:lang w:val="de-CH"/>
        </w:rPr>
        <w:t xml:space="preserve">IFLA World Library and Information </w:t>
      </w:r>
      <w:proofErr w:type="spellStart"/>
      <w:r w:rsidRPr="00C762DF">
        <w:rPr>
          <w:rFonts w:ascii="Arial" w:eastAsia="Calibri" w:hAnsi="Arial" w:cs="Arial"/>
          <w:b/>
          <w:bCs/>
          <w:lang w:val="de-CH"/>
        </w:rPr>
        <w:t>Congress</w:t>
      </w:r>
      <w:proofErr w:type="spellEnd"/>
      <w:r w:rsidRPr="00C762DF">
        <w:rPr>
          <w:rFonts w:ascii="Arial" w:eastAsia="Calibri" w:hAnsi="Arial" w:cs="Arial"/>
          <w:b/>
          <w:bCs/>
          <w:lang w:val="de-CH"/>
        </w:rPr>
        <w:t xml:space="preserve"> 2026</w:t>
      </w:r>
      <w:r w:rsidRPr="00C762DF">
        <w:rPr>
          <w:rFonts w:ascii="Arial" w:eastAsia="Calibri" w:hAnsi="Arial" w:cs="Arial"/>
          <w:lang w:val="de-CH"/>
        </w:rPr>
        <w:t xml:space="preserve"> in Busan in der Republik Korea bekannt gegeben wurde, setzte sich die Rami Bibliothek mit ihren vielfältigen Nachhaltigkeitsinitiativen gegen 62 Bewerbungen aus 27 Ländern durch. Damit gilt sie als inspirierendes Vorbild für umweltbewusste Kulturorte.</w:t>
      </w:r>
    </w:p>
    <w:p w14:paraId="135058A7"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Der weltweite erste Platz bei den IFLA Green Library Awards zeigt, wie sich der Erhalt historischen Kulturerbes, ökologische Nachhaltigkeit und moderne Bibliotheksangebote unter einem Dach vereinen lassen. Die Auszeichnung erhöht nicht nur die internationale Sichtbarkeit der Rami Bibliothek. Sie macht auch deutlich, wie die Klima- und Nachhaltigkeitspolitik von Türkiye das Bibliothekswesen prägt und welchen Stellenwert das Land dem Schutz seines kulturellen Erbes beimisst.</w:t>
      </w:r>
    </w:p>
    <w:p w14:paraId="0C65BE5C"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b/>
          <w:bCs/>
          <w:lang w:val="de-CH"/>
        </w:rPr>
        <w:t>Vergangenheit bewahren, Zukunft gestalten</w:t>
      </w:r>
    </w:p>
    <w:p w14:paraId="36449209"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Die zwischen 1826 und 1828 errichtete Rami Kaserne öffnete 2023 nach umfassenden Restaurierungs-, Renovierungs- und Bauarbeiten ihre Türen als eine der führenden Bibliotheken Europas. Bei der Umgestaltung setzte das Projektteam auf den Erhalt und die behutsame Umnutzung des historischen Bestands. Dadurch konnten die ursprüngliche Identität des Gebäudes und seine historischen Materialien bewahrt werden.</w:t>
      </w:r>
    </w:p>
    <w:p w14:paraId="7FA32919"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lastRenderedPageBreak/>
        <w:t xml:space="preserve">Mit einer geschlossenen Fläche von 36'000 Quadratmetern und 4'200 Sitzplätzen gehört die </w:t>
      </w:r>
      <w:hyperlink r:id="rId7" w:history="1">
        <w:r w:rsidRPr="00C762DF">
          <w:rPr>
            <w:rStyle w:val="Hyperlink"/>
            <w:rFonts w:ascii="Arial" w:eastAsia="Calibri" w:hAnsi="Arial" w:cs="Arial"/>
            <w:lang w:val="de-CH"/>
          </w:rPr>
          <w:t>Rami Bibliothek</w:t>
        </w:r>
      </w:hyperlink>
      <w:r w:rsidRPr="00C762DF">
        <w:rPr>
          <w:rFonts w:ascii="Arial" w:eastAsia="Calibri" w:hAnsi="Arial" w:cs="Arial"/>
          <w:lang w:val="de-CH"/>
        </w:rPr>
        <w:t xml:space="preserve"> zu den bedeutendsten Informationszentren von Türkiye. Der Campus umfasst unter anderem eine digitale Bibliothek, eine Jugendbibliothek, eine Bibliothek für Erwachsene sowie verschiedene Fachbibliotheken. Diese Vielfalt ermöglicht Besucherinnen und Besuchern jeden Alters ein modernes und umfassendes Bibliothekserlebnis.</w:t>
      </w:r>
    </w:p>
    <w:p w14:paraId="316CAF60"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b/>
          <w:bCs/>
          <w:lang w:val="de-CH"/>
        </w:rPr>
        <w:t>Biodiversität und ökologische Nachhaltigkeit</w:t>
      </w:r>
    </w:p>
    <w:p w14:paraId="3190C321"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Neben dem Erhalt ihres historischen Erbes stellt die Rami Bibliothek die ökologische Nachhaltigkeit ins Zentrum ihres modernen Konzepts. Die Anlage verfügt über eine 51'000 Quadratmeter grosse begrünte Fläche und damit über den grössten Landschaftsbereich innerhalb einer Bibliotheksanlage in Europa. Dazu gehören 696 Bäume, 99'000 Sträucher, ein biologischer Teich und Schilfflächen. Sie fördern die urbane Biodiversität und tragen zur Verbesserung des lokalen Mikroklimas bei.</w:t>
      </w:r>
    </w:p>
    <w:p w14:paraId="199A86E2"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 xml:space="preserve">Das auf den grossen Dachflächen gesammelte Regenwasser wird für die Bewässerung der Grünanlagen und die Toilettenspülung wiederverwendet. Energieeffiziente Geräte, </w:t>
      </w:r>
      <w:proofErr w:type="gramStart"/>
      <w:r w:rsidRPr="00C762DF">
        <w:rPr>
          <w:rFonts w:ascii="Arial" w:eastAsia="Calibri" w:hAnsi="Arial" w:cs="Arial"/>
          <w:lang w:val="de-CH"/>
        </w:rPr>
        <w:t>LED Beleuchtung</w:t>
      </w:r>
      <w:proofErr w:type="gramEnd"/>
      <w:r w:rsidRPr="00C762DF">
        <w:rPr>
          <w:rFonts w:ascii="Arial" w:eastAsia="Calibri" w:hAnsi="Arial" w:cs="Arial"/>
          <w:lang w:val="de-CH"/>
        </w:rPr>
        <w:t>, Sensorsysteme und Solaranlagen sollen den Energieverbrauch reduzieren. Zudem trennt die Bibliothek ihre Abfälle direkt vor Ort, entsorgt gefährliche Stoffe separat, verringert den Einsatz von Einwegplastik und digitalisiert ihre internen Arbeitsabläufe.</w:t>
      </w:r>
    </w:p>
    <w:p w14:paraId="583540ED"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b/>
          <w:bCs/>
          <w:lang w:val="de-CH"/>
        </w:rPr>
        <w:t>Mehr als Umweltschutz: die soziale und kulturelle Dimension</w:t>
      </w:r>
    </w:p>
    <w:p w14:paraId="0E08A01D"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Die Rami Bibliothek betrachtet Nachhaltigkeit nicht ausschliesslich aus ökologischer und historischer Sicht. Ihr ganzheitlicher Ansatz bezieht auch soziale, kulturelle und pädagogische Aspekte in die Gestaltung ihrer Räume und Programme ein. Mit ihren Kulturveranstaltungen und inklusiven Angeboten reagiert die Bibliothek auf die kulturellen, pädagogischen und künstlerischen Bedürfnisse der Gesellschaft. Damit verkörpert sie das Konzept einer «lebendigen Bibliothek».</w:t>
      </w:r>
    </w:p>
    <w:p w14:paraId="7BF32E1B"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 xml:space="preserve">Dieser Ansatz zeigt sich auch in Angeboten zur Förderung des Klimabewusstseins. Dazu gehören Informationsdienste zu Umweltthemen, Schulungen und praktische Workshops. Das </w:t>
      </w:r>
      <w:proofErr w:type="spellStart"/>
      <w:r w:rsidRPr="00C762DF">
        <w:rPr>
          <w:rFonts w:ascii="Arial" w:eastAsia="Calibri" w:hAnsi="Arial" w:cs="Arial"/>
          <w:lang w:val="de-CH"/>
        </w:rPr>
        <w:t>Accessible</w:t>
      </w:r>
      <w:proofErr w:type="spellEnd"/>
      <w:r w:rsidRPr="00C762DF">
        <w:rPr>
          <w:rFonts w:ascii="Arial" w:eastAsia="Calibri" w:hAnsi="Arial" w:cs="Arial"/>
          <w:lang w:val="de-CH"/>
        </w:rPr>
        <w:t xml:space="preserve"> Resources </w:t>
      </w:r>
      <w:proofErr w:type="spellStart"/>
      <w:r w:rsidRPr="00C762DF">
        <w:rPr>
          <w:rFonts w:ascii="Arial" w:eastAsia="Calibri" w:hAnsi="Arial" w:cs="Arial"/>
          <w:lang w:val="de-CH"/>
        </w:rPr>
        <w:t>Centre</w:t>
      </w:r>
      <w:proofErr w:type="spellEnd"/>
      <w:r w:rsidRPr="00C762DF">
        <w:rPr>
          <w:rFonts w:ascii="Arial" w:eastAsia="Calibri" w:hAnsi="Arial" w:cs="Arial"/>
          <w:lang w:val="de-CH"/>
        </w:rPr>
        <w:t xml:space="preserve"> erleichtert Menschen unterschiedlichen Alters und mit verschiedenen Bedürfnissen den Zugang zu den Angeboten der Bibliothek. Gleichzeitig leistet die Restaurierungseinheit </w:t>
      </w:r>
      <w:proofErr w:type="spellStart"/>
      <w:r w:rsidRPr="00C762DF">
        <w:rPr>
          <w:rFonts w:ascii="Arial" w:eastAsia="Calibri" w:hAnsi="Arial" w:cs="Arial"/>
          <w:lang w:val="de-CH"/>
        </w:rPr>
        <w:t>Şifahane</w:t>
      </w:r>
      <w:proofErr w:type="spellEnd"/>
      <w:r w:rsidRPr="00C762DF">
        <w:rPr>
          <w:rFonts w:ascii="Arial" w:eastAsia="Calibri" w:hAnsi="Arial" w:cs="Arial"/>
          <w:lang w:val="de-CH"/>
        </w:rPr>
        <w:t xml:space="preserve"> einen wichtigen Beitrag zum Erhalt des kulturellen Erbes. Dort werden seltene Handschriften und Druckwerke konserviert und restauriert, damit sie auch künftigen Generationen erhalten bleiben.</w:t>
      </w:r>
    </w:p>
    <w:p w14:paraId="3B3CBD24"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 xml:space="preserve">Neben ihren spezialisierten Bereichen und sozialen Angeboten ist die Rami Bibliothek rund um die Uhr geöffnet. Bei Katastrophen dient sie zudem als sicherer Sammelpunkt und übernimmt damit eine </w:t>
      </w:r>
      <w:r w:rsidRPr="00C762DF">
        <w:rPr>
          <w:rFonts w:ascii="Arial" w:eastAsia="Calibri" w:hAnsi="Arial" w:cs="Arial"/>
          <w:lang w:val="de-CH"/>
        </w:rPr>
        <w:lastRenderedPageBreak/>
        <w:t xml:space="preserve">wichtige öffentliche Funktion für die gesellschaftliche Widerstandsfähigkeit. Dank ihrer vielseitigen Nachhaltigkeitsmassnahmen erhielt sie als erste Bibliothek in Türkiye die </w:t>
      </w:r>
      <w:hyperlink r:id="rId8" w:history="1">
        <w:r w:rsidRPr="00C762DF">
          <w:rPr>
            <w:rStyle w:val="Hyperlink"/>
            <w:rFonts w:ascii="Arial" w:eastAsia="Calibri" w:hAnsi="Arial" w:cs="Arial"/>
            <w:lang w:val="de-CH"/>
          </w:rPr>
          <w:t>«</w:t>
        </w:r>
        <w:proofErr w:type="spellStart"/>
        <w:r w:rsidRPr="00C762DF">
          <w:rPr>
            <w:rStyle w:val="Hyperlink"/>
            <w:rFonts w:ascii="Arial" w:eastAsia="Calibri" w:hAnsi="Arial" w:cs="Arial"/>
            <w:lang w:val="de-CH"/>
          </w:rPr>
          <w:t>Biosphere</w:t>
        </w:r>
        <w:proofErr w:type="spellEnd"/>
        <w:r w:rsidRPr="00C762DF">
          <w:rPr>
            <w:rStyle w:val="Hyperlink"/>
            <w:rFonts w:ascii="Arial" w:eastAsia="Calibri" w:hAnsi="Arial" w:cs="Arial"/>
            <w:lang w:val="de-CH"/>
          </w:rPr>
          <w:t xml:space="preserve"> </w:t>
        </w:r>
        <w:proofErr w:type="spellStart"/>
        <w:r w:rsidRPr="00C762DF">
          <w:rPr>
            <w:rStyle w:val="Hyperlink"/>
            <w:rFonts w:ascii="Arial" w:eastAsia="Calibri" w:hAnsi="Arial" w:cs="Arial"/>
            <w:lang w:val="de-CH"/>
          </w:rPr>
          <w:t>Sustainable</w:t>
        </w:r>
        <w:proofErr w:type="spellEnd"/>
        <w:r w:rsidRPr="00C762DF">
          <w:rPr>
            <w:rStyle w:val="Hyperlink"/>
            <w:rFonts w:ascii="Arial" w:eastAsia="Calibri" w:hAnsi="Arial" w:cs="Arial"/>
            <w:lang w:val="de-CH"/>
          </w:rPr>
          <w:t xml:space="preserve"> Museum </w:t>
        </w:r>
        <w:proofErr w:type="spellStart"/>
        <w:r w:rsidRPr="00C762DF">
          <w:rPr>
            <w:rStyle w:val="Hyperlink"/>
            <w:rFonts w:ascii="Arial" w:eastAsia="Calibri" w:hAnsi="Arial" w:cs="Arial"/>
            <w:lang w:val="de-CH"/>
          </w:rPr>
          <w:t>Certification</w:t>
        </w:r>
        <w:proofErr w:type="spellEnd"/>
        <w:r w:rsidRPr="00C762DF">
          <w:rPr>
            <w:rStyle w:val="Hyperlink"/>
            <w:rFonts w:ascii="Arial" w:eastAsia="Calibri" w:hAnsi="Arial" w:cs="Arial"/>
            <w:lang w:val="de-CH"/>
          </w:rPr>
          <w:t>»</w:t>
        </w:r>
      </w:hyperlink>
      <w:r w:rsidRPr="00C762DF">
        <w:rPr>
          <w:rFonts w:ascii="Arial" w:eastAsia="Calibri" w:hAnsi="Arial" w:cs="Arial"/>
          <w:lang w:val="de-CH"/>
        </w:rPr>
        <w:t xml:space="preserve">. Zudem ist sie die erste Bibliothek des Landes, die sowohl über ein Zero </w:t>
      </w:r>
      <w:proofErr w:type="spellStart"/>
      <w:r w:rsidRPr="00C762DF">
        <w:rPr>
          <w:rFonts w:ascii="Arial" w:eastAsia="Calibri" w:hAnsi="Arial" w:cs="Arial"/>
          <w:lang w:val="de-CH"/>
        </w:rPr>
        <w:t>Waste</w:t>
      </w:r>
      <w:proofErr w:type="spellEnd"/>
      <w:r w:rsidRPr="00C762DF">
        <w:rPr>
          <w:rFonts w:ascii="Arial" w:eastAsia="Calibri" w:hAnsi="Arial" w:cs="Arial"/>
          <w:lang w:val="de-CH"/>
        </w:rPr>
        <w:t xml:space="preserve"> </w:t>
      </w:r>
      <w:proofErr w:type="spellStart"/>
      <w:r w:rsidRPr="00C762DF">
        <w:rPr>
          <w:rFonts w:ascii="Arial" w:eastAsia="Calibri" w:hAnsi="Arial" w:cs="Arial"/>
          <w:lang w:val="de-CH"/>
        </w:rPr>
        <w:t>Certificate</w:t>
      </w:r>
      <w:proofErr w:type="spellEnd"/>
      <w:r w:rsidRPr="00C762DF">
        <w:rPr>
          <w:rFonts w:ascii="Arial" w:eastAsia="Calibri" w:hAnsi="Arial" w:cs="Arial"/>
          <w:lang w:val="de-CH"/>
        </w:rPr>
        <w:t xml:space="preserve"> als auch über ein Green Energy </w:t>
      </w:r>
      <w:proofErr w:type="spellStart"/>
      <w:r w:rsidRPr="00C762DF">
        <w:rPr>
          <w:rFonts w:ascii="Arial" w:eastAsia="Calibri" w:hAnsi="Arial" w:cs="Arial"/>
          <w:lang w:val="de-CH"/>
        </w:rPr>
        <w:t>Certificate</w:t>
      </w:r>
      <w:proofErr w:type="spellEnd"/>
      <w:r w:rsidRPr="00C762DF">
        <w:rPr>
          <w:rFonts w:ascii="Arial" w:eastAsia="Calibri" w:hAnsi="Arial" w:cs="Arial"/>
          <w:lang w:val="de-CH"/>
        </w:rPr>
        <w:t xml:space="preserve"> verfügt.</w:t>
      </w:r>
    </w:p>
    <w:p w14:paraId="2430E752" w14:textId="77777777" w:rsidR="00C762DF" w:rsidRPr="00C762DF" w:rsidRDefault="00C762DF" w:rsidP="00C762DF">
      <w:pPr>
        <w:spacing w:after="120" w:line="360" w:lineRule="auto"/>
        <w:jc w:val="both"/>
        <w:rPr>
          <w:rFonts w:ascii="Arial" w:eastAsia="Calibri" w:hAnsi="Arial" w:cs="Arial"/>
          <w:lang w:val="de-CH"/>
        </w:rPr>
      </w:pPr>
      <w:r w:rsidRPr="00C762DF">
        <w:rPr>
          <w:rFonts w:ascii="Arial" w:eastAsia="Calibri" w:hAnsi="Arial" w:cs="Arial"/>
          <w:lang w:val="de-CH"/>
        </w:rPr>
        <w:t>Seit ihrer Eröffnung im Jahr 2023 besuchten bis Ende 2025 mehr als 8,2 Millionen Menschen die Rami Bibliothek. Heute lädt sie umweltbewusste Besucherinnen und Besucher dazu ein, ihr ganzheitliches Konzept einer lebendigen Bibliothek und das preisgekrönte Nachhaltigkeitsprojekt selbst kennenzulernen.</w:t>
      </w:r>
    </w:p>
    <w:p w14:paraId="586BEA2A" w14:textId="64D3085F" w:rsidR="00BC140E" w:rsidRPr="00BC140E" w:rsidRDefault="00BC140E" w:rsidP="00036E9B">
      <w:pPr>
        <w:spacing w:after="120" w:line="360" w:lineRule="auto"/>
        <w:jc w:val="both"/>
        <w:rPr>
          <w:rFonts w:ascii="Arial" w:eastAsia="Calibri" w:hAnsi="Arial" w:cs="Arial"/>
          <w:lang w:val="de-CH"/>
        </w:rPr>
      </w:pPr>
    </w:p>
    <w:p w14:paraId="58BF3E3F" w14:textId="77777777" w:rsidR="007A1B41" w:rsidRPr="00744F66" w:rsidRDefault="007A1B41" w:rsidP="00744F66">
      <w:pPr>
        <w:spacing w:after="120" w:line="360" w:lineRule="auto"/>
        <w:jc w:val="both"/>
        <w:rPr>
          <w:rFonts w:ascii="Arial" w:eastAsia="Calibri" w:hAnsi="Arial" w:cs="Arial"/>
          <w:lang w:val="de-CH"/>
        </w:rPr>
      </w:pPr>
    </w:p>
    <w:p w14:paraId="4FC23ECC" w14:textId="1C15BC45"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9" w:history="1">
        <w:r w:rsidRPr="003742D7">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0"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1"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2"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3"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4"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357657A2"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Laura Fabbris</w:t>
      </w:r>
      <w:r w:rsidR="00CC0A55">
        <w:rPr>
          <w:rFonts w:ascii="Arial" w:hAnsi="Arial" w:cs="Arial"/>
          <w:sz w:val="20"/>
          <w:lang w:val="de-CH"/>
        </w:rPr>
        <w:t>, Jürg Krattiger</w:t>
      </w:r>
      <w:r>
        <w:rPr>
          <w:rFonts w:ascii="Arial" w:hAnsi="Arial" w:cs="Arial"/>
          <w:sz w:val="20"/>
          <w:lang w:val="de-CH"/>
        </w:rPr>
        <w:t xml:space="preserve">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15"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6"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FF807" w14:textId="77777777" w:rsidR="00843E93" w:rsidRDefault="00843E93" w:rsidP="005626E4">
      <w:pPr>
        <w:spacing w:after="0" w:line="240" w:lineRule="auto"/>
      </w:pPr>
      <w:r>
        <w:separator/>
      </w:r>
    </w:p>
  </w:endnote>
  <w:endnote w:type="continuationSeparator" w:id="0">
    <w:p w14:paraId="2E5DD7D4" w14:textId="77777777" w:rsidR="00843E93" w:rsidRDefault="00843E93"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7DB9E" w14:textId="77777777" w:rsidR="00843E93" w:rsidRDefault="00843E93" w:rsidP="005626E4">
      <w:pPr>
        <w:spacing w:after="0" w:line="240" w:lineRule="auto"/>
      </w:pPr>
      <w:r>
        <w:separator/>
      </w:r>
    </w:p>
  </w:footnote>
  <w:footnote w:type="continuationSeparator" w:id="0">
    <w:p w14:paraId="0E3384E8" w14:textId="77777777" w:rsidR="00843E93" w:rsidRDefault="00843E93"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09B3"/>
    <w:rsid w:val="00012C7E"/>
    <w:rsid w:val="000174AC"/>
    <w:rsid w:val="00025F08"/>
    <w:rsid w:val="00027D53"/>
    <w:rsid w:val="00036E9B"/>
    <w:rsid w:val="0004691C"/>
    <w:rsid w:val="00052382"/>
    <w:rsid w:val="00053785"/>
    <w:rsid w:val="00054361"/>
    <w:rsid w:val="0005535C"/>
    <w:rsid w:val="00072304"/>
    <w:rsid w:val="00073C00"/>
    <w:rsid w:val="00091A9F"/>
    <w:rsid w:val="00091CFF"/>
    <w:rsid w:val="00095DC9"/>
    <w:rsid w:val="000B20FF"/>
    <w:rsid w:val="000C2CEB"/>
    <w:rsid w:val="000D2F6C"/>
    <w:rsid w:val="000D3E7E"/>
    <w:rsid w:val="000E23D0"/>
    <w:rsid w:val="000F124D"/>
    <w:rsid w:val="000F1306"/>
    <w:rsid w:val="000F3CE2"/>
    <w:rsid w:val="0010499A"/>
    <w:rsid w:val="00106C22"/>
    <w:rsid w:val="00115F7D"/>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25A2"/>
    <w:rsid w:val="002C5B16"/>
    <w:rsid w:val="002D4703"/>
    <w:rsid w:val="002E7F77"/>
    <w:rsid w:val="002F6AE1"/>
    <w:rsid w:val="00301549"/>
    <w:rsid w:val="00311D92"/>
    <w:rsid w:val="00323B23"/>
    <w:rsid w:val="00324B8F"/>
    <w:rsid w:val="00327DFA"/>
    <w:rsid w:val="003357C1"/>
    <w:rsid w:val="00337F28"/>
    <w:rsid w:val="0034040B"/>
    <w:rsid w:val="0034199E"/>
    <w:rsid w:val="00342E92"/>
    <w:rsid w:val="00343481"/>
    <w:rsid w:val="003459B5"/>
    <w:rsid w:val="00345A32"/>
    <w:rsid w:val="00346011"/>
    <w:rsid w:val="00347FFE"/>
    <w:rsid w:val="003524F7"/>
    <w:rsid w:val="00353F64"/>
    <w:rsid w:val="0035736F"/>
    <w:rsid w:val="00366DC7"/>
    <w:rsid w:val="0037023A"/>
    <w:rsid w:val="00370D0E"/>
    <w:rsid w:val="003742D7"/>
    <w:rsid w:val="0037797A"/>
    <w:rsid w:val="003817E4"/>
    <w:rsid w:val="0038277C"/>
    <w:rsid w:val="00382BF6"/>
    <w:rsid w:val="00383682"/>
    <w:rsid w:val="00383D03"/>
    <w:rsid w:val="00385DB1"/>
    <w:rsid w:val="003A40D1"/>
    <w:rsid w:val="003B005E"/>
    <w:rsid w:val="003C54A7"/>
    <w:rsid w:val="003C594E"/>
    <w:rsid w:val="003D4A47"/>
    <w:rsid w:val="003D4EE7"/>
    <w:rsid w:val="003E1B40"/>
    <w:rsid w:val="003E3569"/>
    <w:rsid w:val="003E3F29"/>
    <w:rsid w:val="003E5D8E"/>
    <w:rsid w:val="003E70DB"/>
    <w:rsid w:val="003F7404"/>
    <w:rsid w:val="004001C7"/>
    <w:rsid w:val="00404A15"/>
    <w:rsid w:val="004126F4"/>
    <w:rsid w:val="00412D1C"/>
    <w:rsid w:val="0042065D"/>
    <w:rsid w:val="00420978"/>
    <w:rsid w:val="00421300"/>
    <w:rsid w:val="00422950"/>
    <w:rsid w:val="00426C5E"/>
    <w:rsid w:val="00435978"/>
    <w:rsid w:val="0044799E"/>
    <w:rsid w:val="00454E7C"/>
    <w:rsid w:val="00456C53"/>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01FE"/>
    <w:rsid w:val="005B4089"/>
    <w:rsid w:val="005C17B9"/>
    <w:rsid w:val="005C2266"/>
    <w:rsid w:val="005C4891"/>
    <w:rsid w:val="005C4B22"/>
    <w:rsid w:val="005D4910"/>
    <w:rsid w:val="005D7761"/>
    <w:rsid w:val="005E037E"/>
    <w:rsid w:val="005E5435"/>
    <w:rsid w:val="00603221"/>
    <w:rsid w:val="0060352A"/>
    <w:rsid w:val="00605812"/>
    <w:rsid w:val="006058E6"/>
    <w:rsid w:val="00605EAE"/>
    <w:rsid w:val="00613E4C"/>
    <w:rsid w:val="00616271"/>
    <w:rsid w:val="00620A57"/>
    <w:rsid w:val="00632305"/>
    <w:rsid w:val="00632B45"/>
    <w:rsid w:val="00637F01"/>
    <w:rsid w:val="006423E3"/>
    <w:rsid w:val="006668BD"/>
    <w:rsid w:val="006702D4"/>
    <w:rsid w:val="006764F1"/>
    <w:rsid w:val="0068521D"/>
    <w:rsid w:val="006A3980"/>
    <w:rsid w:val="006B105E"/>
    <w:rsid w:val="006B60C7"/>
    <w:rsid w:val="006B7DFF"/>
    <w:rsid w:val="006C2322"/>
    <w:rsid w:val="006D0AFC"/>
    <w:rsid w:val="006E40B8"/>
    <w:rsid w:val="006F0BB5"/>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1B41"/>
    <w:rsid w:val="007A3CB4"/>
    <w:rsid w:val="007A5D52"/>
    <w:rsid w:val="007B5E00"/>
    <w:rsid w:val="007C1799"/>
    <w:rsid w:val="007C1D4D"/>
    <w:rsid w:val="007E20B3"/>
    <w:rsid w:val="007F6218"/>
    <w:rsid w:val="007F6CA4"/>
    <w:rsid w:val="00806AAC"/>
    <w:rsid w:val="00806CA4"/>
    <w:rsid w:val="00811634"/>
    <w:rsid w:val="00811FD4"/>
    <w:rsid w:val="008128E0"/>
    <w:rsid w:val="00827591"/>
    <w:rsid w:val="0083197C"/>
    <w:rsid w:val="00833404"/>
    <w:rsid w:val="00834413"/>
    <w:rsid w:val="0084393C"/>
    <w:rsid w:val="00843E93"/>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056F4"/>
    <w:rsid w:val="00A1623E"/>
    <w:rsid w:val="00A1796B"/>
    <w:rsid w:val="00A30BA7"/>
    <w:rsid w:val="00A36537"/>
    <w:rsid w:val="00A51D7A"/>
    <w:rsid w:val="00A532ED"/>
    <w:rsid w:val="00A87538"/>
    <w:rsid w:val="00A979F3"/>
    <w:rsid w:val="00AA0A56"/>
    <w:rsid w:val="00AE0711"/>
    <w:rsid w:val="00AE4C22"/>
    <w:rsid w:val="00AE57A1"/>
    <w:rsid w:val="00AE739C"/>
    <w:rsid w:val="00AE7FF5"/>
    <w:rsid w:val="00AF1F90"/>
    <w:rsid w:val="00AF6141"/>
    <w:rsid w:val="00B0626A"/>
    <w:rsid w:val="00B1761F"/>
    <w:rsid w:val="00B230CD"/>
    <w:rsid w:val="00B24093"/>
    <w:rsid w:val="00B32CCA"/>
    <w:rsid w:val="00B424E3"/>
    <w:rsid w:val="00B55AE8"/>
    <w:rsid w:val="00B61CB6"/>
    <w:rsid w:val="00B64ACF"/>
    <w:rsid w:val="00B65801"/>
    <w:rsid w:val="00B70614"/>
    <w:rsid w:val="00B76453"/>
    <w:rsid w:val="00B8157B"/>
    <w:rsid w:val="00BA1CE5"/>
    <w:rsid w:val="00BA4F59"/>
    <w:rsid w:val="00BC140E"/>
    <w:rsid w:val="00BC2B35"/>
    <w:rsid w:val="00BC4E06"/>
    <w:rsid w:val="00BC5206"/>
    <w:rsid w:val="00BD7106"/>
    <w:rsid w:val="00BD775F"/>
    <w:rsid w:val="00BE5D07"/>
    <w:rsid w:val="00BF5082"/>
    <w:rsid w:val="00BF5E1D"/>
    <w:rsid w:val="00C04A6D"/>
    <w:rsid w:val="00C07C6F"/>
    <w:rsid w:val="00C1409B"/>
    <w:rsid w:val="00C1452F"/>
    <w:rsid w:val="00C14A8E"/>
    <w:rsid w:val="00C16BC6"/>
    <w:rsid w:val="00C171CA"/>
    <w:rsid w:val="00C31DE6"/>
    <w:rsid w:val="00C36961"/>
    <w:rsid w:val="00C52FA9"/>
    <w:rsid w:val="00C53DF8"/>
    <w:rsid w:val="00C542A1"/>
    <w:rsid w:val="00C55278"/>
    <w:rsid w:val="00C67D51"/>
    <w:rsid w:val="00C70A01"/>
    <w:rsid w:val="00C762DF"/>
    <w:rsid w:val="00C9716E"/>
    <w:rsid w:val="00CA4FDE"/>
    <w:rsid w:val="00CC0A55"/>
    <w:rsid w:val="00CC0CF0"/>
    <w:rsid w:val="00CC602B"/>
    <w:rsid w:val="00CD3CC0"/>
    <w:rsid w:val="00CD6BA4"/>
    <w:rsid w:val="00CF46FA"/>
    <w:rsid w:val="00CF5A03"/>
    <w:rsid w:val="00D00790"/>
    <w:rsid w:val="00D06200"/>
    <w:rsid w:val="00D22A4B"/>
    <w:rsid w:val="00D25BAA"/>
    <w:rsid w:val="00D373BC"/>
    <w:rsid w:val="00D374FE"/>
    <w:rsid w:val="00D42058"/>
    <w:rsid w:val="00D42809"/>
    <w:rsid w:val="00D54A36"/>
    <w:rsid w:val="00D610A9"/>
    <w:rsid w:val="00D64B27"/>
    <w:rsid w:val="00D707D6"/>
    <w:rsid w:val="00D70D66"/>
    <w:rsid w:val="00D722D7"/>
    <w:rsid w:val="00D75BFF"/>
    <w:rsid w:val="00D80B70"/>
    <w:rsid w:val="00D84FC6"/>
    <w:rsid w:val="00D93599"/>
    <w:rsid w:val="00DA35BC"/>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562AB"/>
    <w:rsid w:val="00E710B5"/>
    <w:rsid w:val="00E72F23"/>
    <w:rsid w:val="00E83E78"/>
    <w:rsid w:val="00E9696C"/>
    <w:rsid w:val="00EC170D"/>
    <w:rsid w:val="00EC4B5C"/>
    <w:rsid w:val="00EC7AD9"/>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ospheresustainable.com/en/community/rami-library/4168" TargetMode="External"/><Relationship Id="rId13" Type="http://schemas.openxmlformats.org/officeDocument/2006/relationships/hyperlink" Target="https://x.com/goturkiy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mikutuphanesi.gov.tr/en" TargetMode="External"/><Relationship Id="rId12" Type="http://schemas.openxmlformats.org/officeDocument/2006/relationships/hyperlink" Target="http://www.instagram.com/goturkiy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goturkiy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oTurkiye" TargetMode="External"/><Relationship Id="rId5" Type="http://schemas.openxmlformats.org/officeDocument/2006/relationships/footnotes" Target="footnotes.xml"/><Relationship Id="rId15" Type="http://schemas.openxmlformats.org/officeDocument/2006/relationships/hyperlink" Target="mailto:info@gretzcom.ch" TargetMode="External"/><Relationship Id="rId10" Type="http://schemas.openxmlformats.org/officeDocument/2006/relationships/hyperlink" Target="https://goturkiye.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e.tl/t-ZEz1ss8SNFrWzOvb" TargetMode="External"/><Relationship Id="rId14" Type="http://schemas.openxmlformats.org/officeDocument/2006/relationships/hyperlink" Target="http://www.youtube.com/GoT&#252;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1030</Words>
  <Characters>6495</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2026-08-27T08:24:00Z</cp:lastPrinted>
  <dcterms:created xsi:type="dcterms:W3CDTF">2026-09-01T08:00:00Z</dcterms:created>
  <dcterms:modified xsi:type="dcterms:W3CDTF">2026-09-01T08:07:00Z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