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56A2" w14:textId="71FFB85D" w:rsidR="005626E4" w:rsidRPr="005626E4" w:rsidRDefault="005626E4" w:rsidP="00994653">
      <w:pPr>
        <w:spacing w:after="120" w:line="360" w:lineRule="auto"/>
        <w:jc w:val="both"/>
        <w:rPr>
          <w:rFonts w:ascii="Arial" w:eastAsia="Calibri" w:hAnsi="Arial" w:cs="Times New Roman"/>
          <w:b/>
          <w:sz w:val="32"/>
          <w:szCs w:val="32"/>
          <w:lang w:val="de-CH"/>
        </w:rPr>
      </w:pPr>
      <w:r w:rsidRPr="005626E4">
        <w:rPr>
          <w:rFonts w:ascii="Arial" w:eastAsia="Calibri" w:hAnsi="Arial" w:cs="Times New Roman"/>
          <w:b/>
          <w:sz w:val="32"/>
          <w:szCs w:val="32"/>
          <w:lang w:val="de-CH"/>
        </w:rPr>
        <w:t>Medienmitteilu</w:t>
      </w:r>
      <w:r w:rsidR="00DC502B">
        <w:rPr>
          <w:rFonts w:ascii="Arial" w:eastAsia="Calibri" w:hAnsi="Arial" w:cs="Times New Roman"/>
          <w:b/>
          <w:sz w:val="32"/>
          <w:szCs w:val="32"/>
          <w:lang w:val="de-CH"/>
        </w:rPr>
        <w:t>ng</w:t>
      </w:r>
    </w:p>
    <w:p w14:paraId="18D95B86" w14:textId="4D4E7EC9" w:rsidR="00D70D66" w:rsidRDefault="00FF0F4D" w:rsidP="00D70D66">
      <w:pPr>
        <w:spacing w:after="120" w:line="360" w:lineRule="auto"/>
        <w:jc w:val="both"/>
        <w:rPr>
          <w:rFonts w:ascii="Arial" w:eastAsia="Calibri" w:hAnsi="Arial" w:cs="Arial"/>
          <w:b/>
          <w:iCs/>
          <w:sz w:val="28"/>
          <w:szCs w:val="28"/>
          <w:lang w:val="de-CH"/>
        </w:rPr>
      </w:pPr>
      <w:r>
        <w:rPr>
          <w:rFonts w:ascii="Arial" w:eastAsia="Calibri" w:hAnsi="Arial" w:cs="Arial"/>
          <w:b/>
          <w:iCs/>
          <w:sz w:val="28"/>
          <w:szCs w:val="28"/>
          <w:lang w:val="de-CH"/>
        </w:rPr>
        <w:t xml:space="preserve">Türkiye: </w:t>
      </w:r>
      <w:r w:rsidRPr="00FF0F4D">
        <w:rPr>
          <w:rFonts w:ascii="Arial" w:eastAsia="Calibri" w:hAnsi="Arial" w:cs="Arial"/>
          <w:b/>
          <w:iCs/>
          <w:sz w:val="28"/>
          <w:szCs w:val="28"/>
          <w:lang w:val="de-CH"/>
        </w:rPr>
        <w:t>Der Internationale Astronautische Kongress (IAC) findet in Antalya statt</w:t>
      </w:r>
    </w:p>
    <w:p w14:paraId="13B068BD" w14:textId="3043AE09" w:rsidR="00FF0F4D" w:rsidRDefault="005626E4" w:rsidP="00DC502B">
      <w:pPr>
        <w:spacing w:after="120" w:line="360" w:lineRule="auto"/>
        <w:jc w:val="both"/>
        <w:rPr>
          <w:rFonts w:ascii="Arial" w:eastAsia="Calibri" w:hAnsi="Arial" w:cs="Arial"/>
          <w:b/>
          <w:bCs/>
          <w:lang w:val="de-CH"/>
        </w:rPr>
      </w:pPr>
      <w:r w:rsidRPr="00920198">
        <w:rPr>
          <w:rFonts w:ascii="Arial" w:eastAsia="Calibri" w:hAnsi="Arial" w:cs="Arial"/>
          <w:b/>
          <w:bCs/>
          <w:lang w:val="de-CH"/>
        </w:rPr>
        <w:t>Bern</w:t>
      </w:r>
      <w:r w:rsidR="00F72C67" w:rsidRPr="00920198">
        <w:rPr>
          <w:rFonts w:ascii="Arial" w:eastAsia="Calibri" w:hAnsi="Arial" w:cs="Arial"/>
          <w:b/>
          <w:bCs/>
          <w:lang w:val="de-CH"/>
        </w:rPr>
        <w:t xml:space="preserve"> / Istanbul, </w:t>
      </w:r>
      <w:r w:rsidR="00FF0F4D">
        <w:rPr>
          <w:rFonts w:ascii="Arial" w:eastAsia="Calibri" w:hAnsi="Arial" w:cs="Arial"/>
          <w:b/>
          <w:bCs/>
          <w:lang w:val="de-CH"/>
        </w:rPr>
        <w:t>23.09</w:t>
      </w:r>
      <w:r w:rsidR="00D70D66">
        <w:rPr>
          <w:rFonts w:ascii="Arial" w:eastAsia="Calibri" w:hAnsi="Arial" w:cs="Arial"/>
          <w:b/>
          <w:bCs/>
          <w:lang w:val="de-CH"/>
        </w:rPr>
        <w:t>.</w:t>
      </w:r>
      <w:r w:rsidR="00D610A9">
        <w:rPr>
          <w:rFonts w:ascii="Arial" w:eastAsia="Calibri" w:hAnsi="Arial" w:cs="Arial"/>
          <w:b/>
          <w:bCs/>
          <w:lang w:val="de-CH"/>
        </w:rPr>
        <w:t>2026</w:t>
      </w:r>
      <w:r w:rsidR="00D42058" w:rsidRPr="00920198">
        <w:rPr>
          <w:rFonts w:ascii="Arial" w:eastAsia="Calibri" w:hAnsi="Arial" w:cs="Arial"/>
          <w:b/>
          <w:bCs/>
          <w:lang w:val="de-CH"/>
        </w:rPr>
        <w:t xml:space="preserve">: </w:t>
      </w:r>
      <w:r w:rsidR="00FF0F4D" w:rsidRPr="00FF0F4D">
        <w:rPr>
          <w:rFonts w:ascii="Arial" w:eastAsia="Calibri" w:hAnsi="Arial" w:cs="Arial"/>
          <w:b/>
          <w:bCs/>
          <w:lang w:val="de-CH"/>
        </w:rPr>
        <w:t>Die Türki</w:t>
      </w:r>
      <w:r w:rsidR="00FF0F4D">
        <w:rPr>
          <w:rFonts w:ascii="Arial" w:eastAsia="Calibri" w:hAnsi="Arial" w:cs="Arial"/>
          <w:b/>
          <w:bCs/>
          <w:lang w:val="de-CH"/>
        </w:rPr>
        <w:t>ye</w:t>
      </w:r>
      <w:r w:rsidR="00FF0F4D" w:rsidRPr="00FF0F4D">
        <w:rPr>
          <w:rFonts w:ascii="Arial" w:eastAsia="Calibri" w:hAnsi="Arial" w:cs="Arial"/>
          <w:b/>
          <w:bCs/>
          <w:lang w:val="de-CH"/>
        </w:rPr>
        <w:t xml:space="preserve"> wird Gastgeber des weltweit grössten Weltraumtreffens</w:t>
      </w:r>
    </w:p>
    <w:p w14:paraId="2D84DBB6" w14:textId="22E783FF" w:rsidR="00FF0F4D" w:rsidRDefault="00FF0F4D" w:rsidP="00FF0F4D">
      <w:pPr>
        <w:spacing w:line="360" w:lineRule="auto"/>
        <w:jc w:val="both"/>
        <w:rPr>
          <w:rFonts w:ascii="Arial" w:eastAsia="Calibri" w:hAnsi="Arial" w:cs="Arial"/>
          <w:lang w:val="de-CH"/>
        </w:rPr>
      </w:pPr>
      <w:r w:rsidRPr="00FF0F4D">
        <w:rPr>
          <w:rFonts w:ascii="Arial" w:eastAsia="Calibri" w:hAnsi="Arial" w:cs="Arial"/>
          <w:lang w:val="de-CH"/>
        </w:rPr>
        <w:t>Die Türki</w:t>
      </w:r>
      <w:r>
        <w:rPr>
          <w:rFonts w:ascii="Arial" w:eastAsia="Calibri" w:hAnsi="Arial" w:cs="Arial"/>
          <w:lang w:val="de-CH"/>
        </w:rPr>
        <w:t>ye</w:t>
      </w:r>
      <w:r w:rsidRPr="00FF0F4D">
        <w:rPr>
          <w:rFonts w:ascii="Arial" w:eastAsia="Calibri" w:hAnsi="Arial" w:cs="Arial"/>
          <w:lang w:val="de-CH"/>
        </w:rPr>
        <w:t xml:space="preserve"> festigt ihre Position im internationalen Veranstaltungskalender für 2026 durch die Ausrichtung einer Reihe renommierter globaler Events. An der Spitze dieser Entwicklung steht Antalya – das führende Tourismusziel des Landes an der türkischen Riviera und eine der meistbesuchten Städte der Welt. Antalya, das jedes Jahr Millionen von internationalen Besuchern begrüsst, verbindet seine atemberaubende Mittelmeerküste und sein reiches historisches Erbe mit der Infrastruktur, den Beherbergungskapazitäten und dem Know-how, die für die Ausrichtung grosser internationaler Veranstaltungen erforderlich sind. Mit dem 77. Internationalen Astronautischen Kongress (IAC) und der Klimakonferenz COP31 als wegweisenden Veranstaltungen wird Antalya im Jahr 2026 zu einem wichtigen Zentrum des internationalen Dialogs werden.</w:t>
      </w:r>
    </w:p>
    <w:p w14:paraId="72DA277F" w14:textId="1B3D8939" w:rsidR="00FF0F4D" w:rsidRDefault="00FF0F4D" w:rsidP="00FF0F4D">
      <w:pPr>
        <w:spacing w:line="360" w:lineRule="auto"/>
        <w:jc w:val="both"/>
        <w:rPr>
          <w:rFonts w:ascii="Arial" w:eastAsia="Calibri" w:hAnsi="Arial" w:cs="Arial"/>
          <w:lang w:val="de-CH"/>
        </w:rPr>
      </w:pPr>
      <w:r w:rsidRPr="00FF0F4D">
        <w:rPr>
          <w:rFonts w:ascii="Arial" w:eastAsia="Calibri" w:hAnsi="Arial" w:cs="Arial"/>
          <w:lang w:val="de-CH"/>
        </w:rPr>
        <w:t xml:space="preserve">Unter diesen wegweisenden Ereignissen kommt dem IAC 2026 für Antalya eine besondere Bedeutung zu – eine Stadt, die bereits durch das </w:t>
      </w:r>
      <w:hyperlink r:id="rId7" w:history="1">
        <w:r w:rsidRPr="007A6777">
          <w:rPr>
            <w:rStyle w:val="Hyperlink"/>
            <w:rFonts w:ascii="Arial" w:eastAsia="Calibri" w:hAnsi="Arial" w:cs="Arial"/>
            <w:lang w:val="de-CH"/>
          </w:rPr>
          <w:t>Nationale Observatorium der TÜBİTAK (TUG)</w:t>
        </w:r>
      </w:hyperlink>
      <w:r w:rsidRPr="00FF0F4D">
        <w:rPr>
          <w:rFonts w:ascii="Arial" w:eastAsia="Calibri" w:hAnsi="Arial" w:cs="Arial"/>
          <w:lang w:val="de-CH"/>
        </w:rPr>
        <w:t xml:space="preserve"> mit der Erforschung des Weltraums verbunden ist, das sich auf 2'500 Metern über Meer auf dem </w:t>
      </w:r>
      <w:proofErr w:type="spellStart"/>
      <w:r w:rsidRPr="00FF0F4D">
        <w:rPr>
          <w:rFonts w:ascii="Arial" w:eastAsia="Calibri" w:hAnsi="Arial" w:cs="Arial"/>
          <w:lang w:val="de-CH"/>
        </w:rPr>
        <w:t>Bakırlıtepe</w:t>
      </w:r>
      <w:proofErr w:type="spellEnd"/>
      <w:r w:rsidRPr="00FF0F4D">
        <w:rPr>
          <w:rFonts w:ascii="Arial" w:eastAsia="Calibri" w:hAnsi="Arial" w:cs="Arial"/>
          <w:lang w:val="de-CH"/>
        </w:rPr>
        <w:t xml:space="preserve"> in </w:t>
      </w:r>
      <w:proofErr w:type="spellStart"/>
      <w:r w:rsidRPr="00FF0F4D">
        <w:rPr>
          <w:rFonts w:ascii="Arial" w:eastAsia="Calibri" w:hAnsi="Arial" w:cs="Arial"/>
          <w:lang w:val="de-CH"/>
        </w:rPr>
        <w:t>Saklıkent</w:t>
      </w:r>
      <w:proofErr w:type="spellEnd"/>
      <w:r w:rsidRPr="00FF0F4D">
        <w:rPr>
          <w:rFonts w:ascii="Arial" w:eastAsia="Calibri" w:hAnsi="Arial" w:cs="Arial"/>
          <w:lang w:val="de-CH"/>
        </w:rPr>
        <w:t xml:space="preserve"> befindet. Der </w:t>
      </w:r>
      <w:hyperlink r:id="rId8" w:history="1">
        <w:r w:rsidRPr="00991568">
          <w:rPr>
            <w:rStyle w:val="Hyperlink"/>
            <w:rFonts w:ascii="Arial" w:eastAsia="Calibri" w:hAnsi="Arial" w:cs="Arial"/>
            <w:lang w:val="de-CH"/>
          </w:rPr>
          <w:t>77. Internationale Astronautische Kongress (IAC)</w:t>
        </w:r>
      </w:hyperlink>
      <w:r w:rsidRPr="00FF0F4D">
        <w:rPr>
          <w:rFonts w:ascii="Arial" w:eastAsia="Calibri" w:hAnsi="Arial" w:cs="Arial"/>
          <w:lang w:val="de-CH"/>
        </w:rPr>
        <w:t xml:space="preserve">, der vom </w:t>
      </w:r>
      <w:r w:rsidRPr="007A6777">
        <w:rPr>
          <w:rFonts w:ascii="Arial" w:eastAsia="Calibri" w:hAnsi="Arial" w:cs="Arial"/>
          <w:b/>
          <w:bCs/>
          <w:lang w:val="de-CH"/>
        </w:rPr>
        <w:t>5. bis 9. Oktober</w:t>
      </w:r>
      <w:r w:rsidRPr="00FF0F4D">
        <w:rPr>
          <w:rFonts w:ascii="Arial" w:eastAsia="Calibri" w:hAnsi="Arial" w:cs="Arial"/>
          <w:lang w:val="de-CH"/>
        </w:rPr>
        <w:t xml:space="preserve"> in </w:t>
      </w:r>
      <w:r w:rsidRPr="007A6777">
        <w:rPr>
          <w:rFonts w:ascii="Arial" w:eastAsia="Calibri" w:hAnsi="Arial" w:cs="Arial"/>
          <w:b/>
          <w:bCs/>
          <w:lang w:val="de-CH"/>
        </w:rPr>
        <w:t>Belek</w:t>
      </w:r>
      <w:r w:rsidRPr="00FF0F4D">
        <w:rPr>
          <w:rFonts w:ascii="Arial" w:eastAsia="Calibri" w:hAnsi="Arial" w:cs="Arial"/>
          <w:lang w:val="de-CH"/>
        </w:rPr>
        <w:t xml:space="preserve"> stattfindet, wird die weltweite Raumfahrtgemeinschaft zum ersten Mal in die Türk</w:t>
      </w:r>
      <w:r>
        <w:rPr>
          <w:rFonts w:ascii="Arial" w:eastAsia="Calibri" w:hAnsi="Arial" w:cs="Arial"/>
          <w:lang w:val="de-CH"/>
        </w:rPr>
        <w:t>iye</w:t>
      </w:r>
      <w:r w:rsidRPr="00FF0F4D">
        <w:rPr>
          <w:rFonts w:ascii="Arial" w:eastAsia="Calibri" w:hAnsi="Arial" w:cs="Arial"/>
          <w:lang w:val="de-CH"/>
        </w:rPr>
        <w:t xml:space="preserve"> bringen. Der IAC wird jährlich von der Internationalen Astronautischen Föderation (IAF) organisiert und ist eines der weltweit grössten und einflussreichsten Treffen der Raumfahrtbranche. Der Kongress bringt Raumfahrtagenturen, Technologieunternehmen, Astronauten, Wissenschaftler und Branchenführer zusammen, um Wissen auszutauschen und die Zukunft des Sektors mitzugestalten. Die Veranstaltung umfasst internationale Ausstellungsbereiche, hochrangige Protokollsitzungen, Unternehmenspräsentationen sowie wissenschaftliche und technische Sitzungen, in denen die neuesten Entwicklungen in der Raumfahrt vorgestellt werden, und Plattformen, die bahnbrechende Fortschritte in der Branche hervorheben.</w:t>
      </w:r>
    </w:p>
    <w:p w14:paraId="1233719E" w14:textId="61867C22" w:rsidR="007A6777" w:rsidRPr="007A6777" w:rsidRDefault="007A6777" w:rsidP="00FF0F4D">
      <w:pPr>
        <w:spacing w:line="360" w:lineRule="auto"/>
        <w:jc w:val="both"/>
        <w:rPr>
          <w:rFonts w:ascii="Arial" w:eastAsia="Calibri" w:hAnsi="Arial" w:cs="Arial"/>
          <w:b/>
          <w:bCs/>
          <w:lang w:val="de-CH"/>
        </w:rPr>
      </w:pPr>
      <w:r w:rsidRPr="007A6777">
        <w:rPr>
          <w:rFonts w:ascii="Arial" w:eastAsia="Calibri" w:hAnsi="Arial" w:cs="Arial"/>
          <w:b/>
          <w:bCs/>
          <w:lang w:val="de-CH"/>
        </w:rPr>
        <w:t>Die Türkiye trifft auf die internationale Raumfahrtgemeinschaft – ein historisches Ereignis</w:t>
      </w:r>
    </w:p>
    <w:p w14:paraId="1F093FB2" w14:textId="61AE5C93" w:rsidR="007A6777" w:rsidRDefault="007A6777" w:rsidP="00FF0F4D">
      <w:pPr>
        <w:spacing w:line="360" w:lineRule="auto"/>
        <w:jc w:val="both"/>
        <w:rPr>
          <w:rFonts w:ascii="Arial" w:eastAsia="Calibri" w:hAnsi="Arial" w:cs="Arial"/>
          <w:lang w:val="de-CH"/>
        </w:rPr>
      </w:pPr>
      <w:r w:rsidRPr="007A6777">
        <w:rPr>
          <w:rFonts w:ascii="Arial" w:eastAsia="Calibri" w:hAnsi="Arial" w:cs="Arial"/>
          <w:lang w:val="de-CH"/>
        </w:rPr>
        <w:t xml:space="preserve">Die IAC 2026 Antalya wird von der Türkischen Weltraumagentur (TUA) ausgerichtet und vom SAHA Istanbul Aerospace Cluster unter der Koordination des Ministeriums für Industrie und Technologie </w:t>
      </w:r>
      <w:r w:rsidRPr="007A6777">
        <w:rPr>
          <w:rFonts w:ascii="Arial" w:eastAsia="Calibri" w:hAnsi="Arial" w:cs="Arial"/>
          <w:lang w:val="de-CH"/>
        </w:rPr>
        <w:lastRenderedPageBreak/>
        <w:t>der Republik Türki</w:t>
      </w:r>
      <w:r>
        <w:rPr>
          <w:rFonts w:ascii="Arial" w:eastAsia="Calibri" w:hAnsi="Arial" w:cs="Arial"/>
          <w:lang w:val="de-CH"/>
        </w:rPr>
        <w:t>ye</w:t>
      </w:r>
      <w:r w:rsidRPr="007A6777">
        <w:rPr>
          <w:rFonts w:ascii="Arial" w:eastAsia="Calibri" w:hAnsi="Arial" w:cs="Arial"/>
          <w:lang w:val="de-CH"/>
        </w:rPr>
        <w:t xml:space="preserve"> mitveranstaltet. Sie findet im NEST Convention </w:t>
      </w:r>
      <w:proofErr w:type="spellStart"/>
      <w:r w:rsidRPr="007A6777">
        <w:rPr>
          <w:rFonts w:ascii="Arial" w:eastAsia="Calibri" w:hAnsi="Arial" w:cs="Arial"/>
          <w:lang w:val="de-CH"/>
        </w:rPr>
        <w:t>Centre</w:t>
      </w:r>
      <w:proofErr w:type="spellEnd"/>
      <w:r w:rsidRPr="007A6777">
        <w:rPr>
          <w:rFonts w:ascii="Arial" w:eastAsia="Calibri" w:hAnsi="Arial" w:cs="Arial"/>
          <w:lang w:val="de-CH"/>
        </w:rPr>
        <w:t xml:space="preserve"> statt – einer der grössten Konferenzanlagen der Türki</w:t>
      </w:r>
      <w:r w:rsidR="00D3628C">
        <w:rPr>
          <w:rFonts w:ascii="Arial" w:eastAsia="Calibri" w:hAnsi="Arial" w:cs="Arial"/>
          <w:lang w:val="de-CH"/>
        </w:rPr>
        <w:t>ye</w:t>
      </w:r>
      <w:r w:rsidRPr="007A6777">
        <w:rPr>
          <w:rFonts w:ascii="Arial" w:eastAsia="Calibri" w:hAnsi="Arial" w:cs="Arial"/>
          <w:lang w:val="de-CH"/>
        </w:rPr>
        <w:t xml:space="preserve"> –, das als Treffpunkt für Nationen und Branchen dient, um ihre Bemühungen aufeinander abzustimmen.</w:t>
      </w:r>
    </w:p>
    <w:p w14:paraId="36195CC1" w14:textId="3C711D2F" w:rsidR="00D3628C" w:rsidRDefault="00D3628C" w:rsidP="00FF0F4D">
      <w:pPr>
        <w:spacing w:line="360" w:lineRule="auto"/>
        <w:jc w:val="both"/>
        <w:rPr>
          <w:rFonts w:ascii="Arial" w:eastAsia="Calibri" w:hAnsi="Arial" w:cs="Arial"/>
          <w:lang w:val="de-CH"/>
        </w:rPr>
      </w:pPr>
      <w:r w:rsidRPr="00D3628C">
        <w:rPr>
          <w:rFonts w:ascii="Arial" w:eastAsia="Calibri" w:hAnsi="Arial" w:cs="Arial"/>
          <w:lang w:val="de-CH"/>
        </w:rPr>
        <w:t xml:space="preserve">Mit über </w:t>
      </w:r>
      <w:hyperlink r:id="rId9" w:history="1">
        <w:r w:rsidRPr="00D3628C">
          <w:rPr>
            <w:rStyle w:val="Hyperlink"/>
            <w:rFonts w:ascii="Arial" w:eastAsia="Calibri" w:hAnsi="Arial" w:cs="Arial"/>
            <w:lang w:val="de-CH"/>
          </w:rPr>
          <w:t>10'000 registrierten Teilnehmern</w:t>
        </w:r>
      </w:hyperlink>
      <w:r w:rsidRPr="00D3628C">
        <w:rPr>
          <w:rFonts w:ascii="Arial" w:eastAsia="Calibri" w:hAnsi="Arial" w:cs="Arial"/>
          <w:lang w:val="de-CH"/>
        </w:rPr>
        <w:t>, darunter Astronauten aus verschiedenen Ländern und zahlreiche internationale Unternehmen, bietet die IAC 2026 eine einzigartige Gelegenheit, Studien, Produkte und Technologien vorzustellen, die das Weltraum-Ökosystem prägen, sowie akademische Veranstaltungen und Plattformen zum Wissensaustausch. Neben Fachleuten aus der Industrie steht die Konferenz auch Weltraumbegeisterten aus allen Gesellschaftsschichten offen und inspiriert so ein breiteres Publikum.</w:t>
      </w:r>
    </w:p>
    <w:p w14:paraId="59B3C8BF" w14:textId="35F6530C" w:rsidR="00D3628C" w:rsidRDefault="00D3628C" w:rsidP="00FF0F4D">
      <w:pPr>
        <w:spacing w:line="360" w:lineRule="auto"/>
        <w:jc w:val="both"/>
        <w:rPr>
          <w:rFonts w:ascii="Arial" w:eastAsia="Calibri" w:hAnsi="Arial" w:cs="Arial"/>
          <w:lang w:val="de-CH"/>
        </w:rPr>
      </w:pPr>
      <w:r w:rsidRPr="00D3628C">
        <w:rPr>
          <w:rFonts w:ascii="Arial" w:eastAsia="Calibri" w:hAnsi="Arial" w:cs="Arial"/>
          <w:lang w:val="de-CH"/>
        </w:rPr>
        <w:t xml:space="preserve">Der Kongress beginnt mit einer feierlichen Eröffnungszeremonie, die das reiche kulturelle Erbe und die Tradition der Gastfreundschaft der Türkiye würdigt. Während der gesamten Veranstaltung werden Astronauten im Rahmen verschiedener Programmaktivitäten und Begegnungen mit der internationalen Weltraumgemeinschaft – insbesondere mit Studierenden und jungen Berufstätigen – in Kontakt treten und den Teilnehmenden die Gelegenheit bieten, direkt von denen zu hören, die die Raumfahrt am eigenen Leib erlebt haben. Ein Höhepunkt der Woche wird die IAC 2026-Gala mit Nachtessen im antiken Theater von </w:t>
      </w:r>
      <w:proofErr w:type="spellStart"/>
      <w:r w:rsidRPr="00D3628C">
        <w:rPr>
          <w:rFonts w:ascii="Arial" w:eastAsia="Calibri" w:hAnsi="Arial" w:cs="Arial"/>
          <w:lang w:val="de-CH"/>
        </w:rPr>
        <w:t>Aspendos</w:t>
      </w:r>
      <w:proofErr w:type="spellEnd"/>
      <w:r w:rsidRPr="00D3628C">
        <w:rPr>
          <w:rFonts w:ascii="Arial" w:eastAsia="Calibri" w:hAnsi="Arial" w:cs="Arial"/>
          <w:lang w:val="de-CH"/>
        </w:rPr>
        <w:t xml:space="preserve"> sein. An einem der bemerkenswertesten historischen Wahrzeichen der Türkiye gelegen, wird die Veranstaltung die internationale Raumfahrtgemeinschaft in einem Rahmen zusammenbringen, der das kulturelle Erbe des Landes und den einzigartigen Charakter von Antalya widerspiegelt.</w:t>
      </w:r>
    </w:p>
    <w:p w14:paraId="3FDED00C" w14:textId="49C8CC6D" w:rsidR="00D3628C" w:rsidRDefault="00BD6693" w:rsidP="00FF0F4D">
      <w:pPr>
        <w:spacing w:line="360" w:lineRule="auto"/>
        <w:jc w:val="both"/>
        <w:rPr>
          <w:rFonts w:ascii="Arial" w:eastAsia="Calibri" w:hAnsi="Arial" w:cs="Arial"/>
          <w:lang w:val="de-CH"/>
        </w:rPr>
      </w:pPr>
      <w:r w:rsidRPr="00BD6693">
        <w:rPr>
          <w:rFonts w:ascii="Arial" w:eastAsia="Calibri" w:hAnsi="Arial" w:cs="Arial"/>
          <w:lang w:val="de-CH"/>
        </w:rPr>
        <w:t>Die Ausrichtung dieser wegweisenden Veranstaltung wird die Ziele des nationalen Raumfahrtprogramms der Türkiye voranbringen und gleichzeitig die Rolle des Landes als dynamischer Akteur in der globalen Raumfahrtgemeinschaft weiter stärken.</w:t>
      </w:r>
    </w:p>
    <w:p w14:paraId="29692B35" w14:textId="3BD857F2" w:rsidR="00BD6693" w:rsidRPr="00BD6693" w:rsidRDefault="00BD6693" w:rsidP="00FF0F4D">
      <w:pPr>
        <w:spacing w:line="360" w:lineRule="auto"/>
        <w:jc w:val="both"/>
        <w:rPr>
          <w:rFonts w:ascii="Arial" w:eastAsia="Calibri" w:hAnsi="Arial" w:cs="Arial"/>
          <w:b/>
          <w:bCs/>
          <w:lang w:val="de-CH"/>
        </w:rPr>
      </w:pPr>
      <w:r w:rsidRPr="00BD6693">
        <w:rPr>
          <w:rFonts w:ascii="Arial" w:eastAsia="Calibri" w:hAnsi="Arial" w:cs="Arial"/>
          <w:b/>
          <w:bCs/>
          <w:lang w:val="de-CH"/>
        </w:rPr>
        <w:t>«Die Welt braucht mehr Platz»</w:t>
      </w:r>
    </w:p>
    <w:p w14:paraId="6657DF69" w14:textId="6328EACC" w:rsidR="00BD6693" w:rsidRDefault="00BD6693" w:rsidP="00FF0F4D">
      <w:pPr>
        <w:spacing w:line="360" w:lineRule="auto"/>
        <w:jc w:val="both"/>
        <w:rPr>
          <w:rFonts w:ascii="Arial" w:eastAsia="Calibri" w:hAnsi="Arial" w:cs="Arial"/>
          <w:lang w:val="de-CH"/>
        </w:rPr>
      </w:pPr>
      <w:r w:rsidRPr="00BD6693">
        <w:rPr>
          <w:rFonts w:ascii="Arial" w:eastAsia="Calibri" w:hAnsi="Arial" w:cs="Arial"/>
          <w:lang w:val="de-CH"/>
        </w:rPr>
        <w:t>Die IAC 2026 steht unter dem Motto «Die Welt braucht mehr Weltraum», das zu einer nachhaltigen und gerechten Erforschung des Weltraums aufruft. Das Motto unterstreicht nicht nur die dringende Notwendigkeit, den Weltraum auf sichere und inklusive Weise zu erforschen und zu schützen, sondern fordert auch eine globale Zusammenarbeit, um den Weltraum als friedliche Grenze zu bewahren und sicherzustellen, dass alle Nationen von seinen Vorteilen profitieren und er für künftige Generationen erhalten bleibt.</w:t>
      </w:r>
    </w:p>
    <w:p w14:paraId="1383E064" w14:textId="65ADA2B7" w:rsidR="00BD6693" w:rsidRDefault="00BD6693" w:rsidP="00FF0F4D">
      <w:pPr>
        <w:spacing w:line="360" w:lineRule="auto"/>
        <w:jc w:val="both"/>
        <w:rPr>
          <w:rFonts w:ascii="Arial" w:eastAsia="Calibri" w:hAnsi="Arial" w:cs="Arial"/>
          <w:lang w:val="de-CH"/>
        </w:rPr>
      </w:pPr>
      <w:r w:rsidRPr="00BD6693">
        <w:rPr>
          <w:rFonts w:ascii="Arial" w:eastAsia="Calibri" w:hAnsi="Arial" w:cs="Arial"/>
          <w:lang w:val="de-CH"/>
        </w:rPr>
        <w:t xml:space="preserve">Im Rahmen dieses Themas bietet die IAC 2026 spannende Diskussionen, bahnbrechende Vorträge und gemeinschaftliche Workshops, die sich mit drängenden Fragen rund um die Sicherheit im </w:t>
      </w:r>
      <w:r w:rsidRPr="00BD6693">
        <w:rPr>
          <w:rFonts w:ascii="Arial" w:eastAsia="Calibri" w:hAnsi="Arial" w:cs="Arial"/>
          <w:lang w:val="de-CH"/>
        </w:rPr>
        <w:lastRenderedPageBreak/>
        <w:t>Weltraum, die Weltraumforschung und die ethischen Implikationen unserer Aktivitäten ausserhalb der Erde befassen. Die Veranstaltung lädt alle ein, sich am Dialog darüber zu beteiligen, wie wir gemeinsam sicherstellen können, dass der Kosmos auch für künftige Generationen ein Ort der Chancen, der Inspiration und der Einheit bleibt.</w:t>
      </w:r>
    </w:p>
    <w:p w14:paraId="5AE98EF9" w14:textId="45F029EF" w:rsidR="00BD6693" w:rsidRPr="001B3CE8" w:rsidRDefault="001B3CE8" w:rsidP="00FF0F4D">
      <w:pPr>
        <w:spacing w:line="360" w:lineRule="auto"/>
        <w:jc w:val="both"/>
        <w:rPr>
          <w:rFonts w:ascii="Arial" w:eastAsia="Calibri" w:hAnsi="Arial" w:cs="Arial"/>
          <w:b/>
          <w:bCs/>
          <w:lang w:val="de-CH"/>
        </w:rPr>
      </w:pPr>
      <w:r w:rsidRPr="001B3CE8">
        <w:rPr>
          <w:rFonts w:ascii="Arial" w:eastAsia="Calibri" w:hAnsi="Arial" w:cs="Arial"/>
          <w:b/>
          <w:bCs/>
          <w:lang w:val="de-CH"/>
        </w:rPr>
        <w:t>Lernt «Turquoise» kennen: das Caretta-</w:t>
      </w:r>
      <w:proofErr w:type="spellStart"/>
      <w:r w:rsidRPr="001B3CE8">
        <w:rPr>
          <w:rFonts w:ascii="Arial" w:eastAsia="Calibri" w:hAnsi="Arial" w:cs="Arial"/>
          <w:b/>
          <w:bCs/>
          <w:lang w:val="de-CH"/>
        </w:rPr>
        <w:t>caretta</w:t>
      </w:r>
      <w:proofErr w:type="spellEnd"/>
      <w:r w:rsidRPr="001B3CE8">
        <w:rPr>
          <w:rFonts w:ascii="Arial" w:eastAsia="Calibri" w:hAnsi="Arial" w:cs="Arial"/>
          <w:b/>
          <w:bCs/>
          <w:lang w:val="de-CH"/>
        </w:rPr>
        <w:t>-</w:t>
      </w:r>
      <w:proofErr w:type="spellStart"/>
      <w:r w:rsidRPr="001B3CE8">
        <w:rPr>
          <w:rFonts w:ascii="Arial" w:eastAsia="Calibri" w:hAnsi="Arial" w:cs="Arial"/>
          <w:b/>
          <w:bCs/>
          <w:lang w:val="de-CH"/>
        </w:rPr>
        <w:t>Maskottli</w:t>
      </w:r>
      <w:proofErr w:type="spellEnd"/>
      <w:r w:rsidRPr="001B3CE8">
        <w:rPr>
          <w:rFonts w:ascii="Arial" w:eastAsia="Calibri" w:hAnsi="Arial" w:cs="Arial"/>
          <w:b/>
          <w:bCs/>
          <w:lang w:val="de-CH"/>
        </w:rPr>
        <w:t xml:space="preserve"> der IAC 2026</w:t>
      </w:r>
    </w:p>
    <w:p w14:paraId="03F39DC9" w14:textId="7BA049BB" w:rsidR="001B3CE8" w:rsidRDefault="001B3CE8" w:rsidP="00FF0F4D">
      <w:pPr>
        <w:spacing w:line="360" w:lineRule="auto"/>
        <w:jc w:val="both"/>
        <w:rPr>
          <w:rFonts w:ascii="Arial" w:eastAsia="Calibri" w:hAnsi="Arial" w:cs="Arial"/>
          <w:lang w:val="de-CH"/>
        </w:rPr>
      </w:pPr>
      <w:r w:rsidRPr="001B3CE8">
        <w:rPr>
          <w:rFonts w:ascii="Arial" w:eastAsia="Calibri" w:hAnsi="Arial" w:cs="Arial"/>
          <w:lang w:val="de-CH"/>
        </w:rPr>
        <w:t xml:space="preserve">Das offizielle </w:t>
      </w:r>
      <w:proofErr w:type="spellStart"/>
      <w:r w:rsidRPr="001B3CE8">
        <w:rPr>
          <w:rFonts w:ascii="Arial" w:eastAsia="Calibri" w:hAnsi="Arial" w:cs="Arial"/>
          <w:lang w:val="de-CH"/>
        </w:rPr>
        <w:t>Maskottli</w:t>
      </w:r>
      <w:proofErr w:type="spellEnd"/>
      <w:r w:rsidRPr="001B3CE8">
        <w:rPr>
          <w:rFonts w:ascii="Arial" w:eastAsia="Calibri" w:hAnsi="Arial" w:cs="Arial"/>
          <w:lang w:val="de-CH"/>
        </w:rPr>
        <w:t xml:space="preserve"> der IAC 2026 ist </w:t>
      </w:r>
      <w:r w:rsidRPr="001B3CE8">
        <w:rPr>
          <w:rFonts w:ascii="Arial" w:eastAsia="Calibri" w:hAnsi="Arial" w:cs="Arial"/>
          <w:b/>
          <w:bCs/>
          <w:lang w:val="de-CH"/>
        </w:rPr>
        <w:t>«Turquoise»</w:t>
      </w:r>
      <w:r w:rsidRPr="001B3CE8">
        <w:rPr>
          <w:rFonts w:ascii="Arial" w:eastAsia="Calibri" w:hAnsi="Arial" w:cs="Arial"/>
          <w:lang w:val="de-CH"/>
        </w:rPr>
        <w:t xml:space="preserve">, eine Caretta </w:t>
      </w:r>
      <w:proofErr w:type="spellStart"/>
      <w:r w:rsidRPr="001B3CE8">
        <w:rPr>
          <w:rFonts w:ascii="Arial" w:eastAsia="Calibri" w:hAnsi="Arial" w:cs="Arial"/>
          <w:lang w:val="de-CH"/>
        </w:rPr>
        <w:t>caretta</w:t>
      </w:r>
      <w:proofErr w:type="spellEnd"/>
      <w:r w:rsidRPr="001B3CE8">
        <w:rPr>
          <w:rFonts w:ascii="Arial" w:eastAsia="Calibri" w:hAnsi="Arial" w:cs="Arial"/>
          <w:lang w:val="de-CH"/>
        </w:rPr>
        <w:t>, die nach den kristallklaren Gewässern von Antalya benannt ist. Als eine der bekanntesten Arten des Mittelmeers nisten Unechte Karettschildkröten an mehreren Stränden in Antalya, darunter auch in Belek, wo die IAC 2026 stattfinden wird. Inspiriert von dieser bemerkenswerten Meeresart symbolisiert «Turquoise» eine Reise, die von den türkisfarbenen Küsten Antalyas bis zu den Sternen reicht.</w:t>
      </w:r>
    </w:p>
    <w:p w14:paraId="5E284855" w14:textId="6A3D4B39" w:rsidR="001B3CE8" w:rsidRDefault="001B3CE8" w:rsidP="00FF0F4D">
      <w:pPr>
        <w:spacing w:line="360" w:lineRule="auto"/>
        <w:jc w:val="both"/>
        <w:rPr>
          <w:rFonts w:ascii="Arial" w:eastAsia="Calibri" w:hAnsi="Arial" w:cs="Arial"/>
          <w:lang w:val="de-CH"/>
        </w:rPr>
      </w:pPr>
      <w:r w:rsidRPr="001B3CE8">
        <w:rPr>
          <w:rFonts w:ascii="Arial" w:eastAsia="Calibri" w:hAnsi="Arial" w:cs="Arial"/>
          <w:lang w:val="de-CH"/>
        </w:rPr>
        <w:t xml:space="preserve">Caretta </w:t>
      </w:r>
      <w:proofErr w:type="spellStart"/>
      <w:r w:rsidRPr="001B3CE8">
        <w:rPr>
          <w:rFonts w:ascii="Arial" w:eastAsia="Calibri" w:hAnsi="Arial" w:cs="Arial"/>
          <w:lang w:val="de-CH"/>
        </w:rPr>
        <w:t>caretta</w:t>
      </w:r>
      <w:proofErr w:type="spellEnd"/>
      <w:r w:rsidRPr="001B3CE8">
        <w:rPr>
          <w:rFonts w:ascii="Arial" w:eastAsia="Calibri" w:hAnsi="Arial" w:cs="Arial"/>
          <w:lang w:val="de-CH"/>
        </w:rPr>
        <w:t xml:space="preserve"> wandern Tausende von Kilometern von der türkischen Küste aus und kehren an die Strände von Antalya zurück, an denen sie geboren wurden, um dort ihre Eier abzulegen. Der Entdeckergeist der Unechten Karettschildkröten spiegelt die Reise der Menschheit in den Weltraum wider, während ihre Rückkehr uns auch an die Erde erinnert – unser wahres Zuhause. Deshalb ist «Turquoise» nicht nur ein Symbol, sondern ein wahrer Gewinn für Antalya und den Weltraum.</w:t>
      </w:r>
    </w:p>
    <w:p w14:paraId="429F1118" w14:textId="22494A39" w:rsidR="001B3CE8" w:rsidRPr="00991568" w:rsidRDefault="001B3CE8" w:rsidP="00FF0F4D">
      <w:pPr>
        <w:spacing w:line="360" w:lineRule="auto"/>
        <w:jc w:val="both"/>
        <w:rPr>
          <w:rFonts w:ascii="Arial" w:eastAsia="Calibri" w:hAnsi="Arial" w:cs="Arial"/>
          <w:b/>
          <w:bCs/>
          <w:lang w:val="de-CH"/>
        </w:rPr>
      </w:pPr>
      <w:r w:rsidRPr="00991568">
        <w:rPr>
          <w:rFonts w:ascii="Arial" w:eastAsia="Calibri" w:hAnsi="Arial" w:cs="Arial"/>
          <w:b/>
          <w:bCs/>
          <w:lang w:val="de-CH"/>
        </w:rPr>
        <w:t>Antalya: Das Tourismus- und Veranstaltungszentrum der Türkiye</w:t>
      </w:r>
    </w:p>
    <w:p w14:paraId="3D9A86C7" w14:textId="1BDE8C26" w:rsidR="001B3CE8" w:rsidRDefault="00991568" w:rsidP="00FF0F4D">
      <w:pPr>
        <w:spacing w:line="360" w:lineRule="auto"/>
        <w:jc w:val="both"/>
        <w:rPr>
          <w:rFonts w:ascii="Arial" w:eastAsia="Calibri" w:hAnsi="Arial" w:cs="Arial"/>
          <w:lang w:val="de-CH"/>
        </w:rPr>
      </w:pPr>
      <w:r w:rsidRPr="00991568">
        <w:rPr>
          <w:rFonts w:ascii="Arial" w:eastAsia="Calibri" w:hAnsi="Arial" w:cs="Arial"/>
          <w:lang w:val="de-CH"/>
        </w:rPr>
        <w:t>Inmitten der spektakulären Küstenlandschaften der türkischen Riviera gelegen, verbindet Antalya unberührte Strände und antike Städte mit einer lebendigen Gastronomieszene und einer Fülle an sportlichen Erlebnissen. Seine Stärken reichen jedoch weit über den Tourismus hinaus. Unterstützt von Universitäten und Forschungszentren, die in Bereichen wie Astronomie und Luft- und Raumfahrttechnik tätig sind, ist die Stadt auch ein wichtiger Standort für Wissenschaft, Technologie und internationalen Austausch. Antalya ist per Flugzeug, Strasse und Schiff gut erreichbar und bietet ein umfangreiches Angebot an Luxusunterkünften sowie Kongress- und Tagungsstätten mit einer Gesamtkapazität von mehr als 175'000 Plätzen. Zusammen mit dem vielfältigen touristischen Angebot der Stadt versprechen diese Stärken den Tagungsteilnehmern einen unvergesslichen Aufenthalt sowohl innerhalb als auch ausserhalb des Konferenzsaals.</w:t>
      </w:r>
    </w:p>
    <w:p w14:paraId="48DD94AF" w14:textId="77777777" w:rsidR="00991568" w:rsidRPr="001B3CE8" w:rsidRDefault="00991568" w:rsidP="00FF0F4D">
      <w:pPr>
        <w:spacing w:line="360" w:lineRule="auto"/>
        <w:jc w:val="both"/>
        <w:rPr>
          <w:rFonts w:ascii="Arial" w:eastAsia="Calibri" w:hAnsi="Arial" w:cs="Arial"/>
          <w:lang w:val="de-CH"/>
        </w:rPr>
      </w:pPr>
    </w:p>
    <w:p w14:paraId="311C2C47" w14:textId="5C9B7886" w:rsidR="003F7404" w:rsidRDefault="003F7404" w:rsidP="00994653">
      <w:pPr>
        <w:pStyle w:val="KeinLeerraum"/>
        <w:spacing w:after="120" w:line="360" w:lineRule="auto"/>
        <w:jc w:val="both"/>
        <w:rPr>
          <w:rFonts w:ascii="Arial" w:eastAsia="Times New Roman" w:hAnsi="Arial" w:cs="Arial"/>
          <w:lang w:val="de-CH"/>
        </w:rPr>
      </w:pPr>
      <w:r w:rsidRPr="003F7404">
        <w:rPr>
          <w:rFonts w:ascii="Arial" w:eastAsia="Times New Roman" w:hAnsi="Arial" w:cs="Arial"/>
          <w:lang w:val="de-CH"/>
        </w:rPr>
        <w:t xml:space="preserve">Bilder inklusive Copyrights finden </w:t>
      </w:r>
      <w:r w:rsidRPr="00CD6BA4">
        <w:rPr>
          <w:rFonts w:ascii="Arial" w:eastAsia="Times New Roman" w:hAnsi="Arial" w:cs="Arial"/>
          <w:lang w:val="de-CH"/>
        </w:rPr>
        <w:t xml:space="preserve">Sie </w:t>
      </w:r>
      <w:hyperlink r:id="rId10" w:history="1">
        <w:r w:rsidRPr="00E9696C">
          <w:rPr>
            <w:rStyle w:val="Hyperlink"/>
            <w:rFonts w:ascii="Arial" w:eastAsia="Times New Roman" w:hAnsi="Arial" w:cs="Arial"/>
            <w:b/>
            <w:bCs/>
            <w:lang w:val="de-CH"/>
          </w:rPr>
          <w:t>hier.</w:t>
        </w:r>
      </w:hyperlink>
      <w:r w:rsidR="002C5B16">
        <w:rPr>
          <w:rFonts w:ascii="Arial" w:eastAsia="Times New Roman" w:hAnsi="Arial" w:cs="Arial"/>
          <w:lang w:val="de-CH"/>
        </w:rPr>
        <w:t xml:space="preserve"> </w:t>
      </w:r>
      <w:r w:rsidR="002C5B16" w:rsidRPr="005A05F4">
        <w:rPr>
          <w:rFonts w:ascii="Arial" w:eastAsia="Times New Roman" w:hAnsi="Arial" w:cs="Arial"/>
          <w:lang w:val="de-CH"/>
        </w:rPr>
        <w:t xml:space="preserve">Bilder © </w:t>
      </w:r>
      <w:proofErr w:type="spellStart"/>
      <w:r w:rsidR="002C5B16" w:rsidRPr="005A05F4">
        <w:rPr>
          <w:rFonts w:ascii="Arial" w:eastAsia="Times New Roman" w:hAnsi="Arial" w:cs="Arial"/>
          <w:lang w:val="de-CH"/>
        </w:rPr>
        <w:t>GoTürkiye</w:t>
      </w:r>
      <w:proofErr w:type="spellEnd"/>
      <w:r w:rsidR="002C5B16" w:rsidRPr="005A05F4">
        <w:rPr>
          <w:rFonts w:ascii="Arial" w:eastAsia="Times New Roman" w:hAnsi="Arial" w:cs="Arial"/>
          <w:lang w:val="de-CH"/>
        </w:rPr>
        <w:t>.</w:t>
      </w:r>
    </w:p>
    <w:p w14:paraId="572ECE5E" w14:textId="16A4A531" w:rsidR="00991568" w:rsidRPr="00991568" w:rsidRDefault="00991568" w:rsidP="00991568">
      <w:pPr>
        <w:pStyle w:val="KeinLeerraum"/>
        <w:spacing w:after="120" w:line="360" w:lineRule="auto"/>
        <w:jc w:val="center"/>
        <w:rPr>
          <w:rFonts w:ascii="Arial" w:eastAsia="Times New Roman" w:hAnsi="Arial" w:cs="Arial"/>
          <w:lang w:val="de-CH"/>
        </w:rPr>
      </w:pPr>
      <w:r w:rsidRPr="00991568">
        <w:rPr>
          <w:rFonts w:ascii="Times New Roman" w:eastAsia="Times New Roman" w:hAnsi="Times New Roman" w:cs="Times New Roman"/>
          <w:sz w:val="24"/>
          <w:szCs w:val="24"/>
          <w:lang w:val="de-CH" w:eastAsia="de-CH"/>
        </w:rPr>
        <w:lastRenderedPageBreak/>
        <w:t xml:space="preserve"> </w:t>
      </w:r>
      <w:r w:rsidRPr="00991568">
        <w:rPr>
          <w:rFonts w:ascii="Arial" w:eastAsia="Times New Roman" w:hAnsi="Arial" w:cs="Arial"/>
          <w:noProof/>
          <w:lang w:val="de-CH"/>
        </w:rPr>
        <w:drawing>
          <wp:inline distT="0" distB="0" distL="0" distR="0" wp14:anchorId="7B110662" wp14:editId="22C60B94">
            <wp:extent cx="2801721" cy="992934"/>
            <wp:effectExtent l="0" t="0" r="0" b="0"/>
            <wp:docPr id="20671597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6433" cy="1008780"/>
                    </a:xfrm>
                    <a:prstGeom prst="rect">
                      <a:avLst/>
                    </a:prstGeom>
                    <a:noFill/>
                    <a:ln>
                      <a:noFill/>
                    </a:ln>
                  </pic:spPr>
                </pic:pic>
              </a:graphicData>
            </a:graphic>
          </wp:inline>
        </w:drawing>
      </w:r>
    </w:p>
    <w:p w14:paraId="4FC23ECC" w14:textId="39AFD439" w:rsidR="005A05F4" w:rsidRPr="005A05F4" w:rsidRDefault="005A05F4" w:rsidP="005A05F4">
      <w:pPr>
        <w:pStyle w:val="KeinLeerraum"/>
        <w:spacing w:after="120" w:line="360" w:lineRule="auto"/>
        <w:jc w:val="center"/>
        <w:rPr>
          <w:rFonts w:ascii="Arial" w:eastAsia="Times New Roman" w:hAnsi="Arial" w:cs="Arial"/>
          <w:lang w:val="de-CH"/>
        </w:rPr>
      </w:pPr>
    </w:p>
    <w:p w14:paraId="1A4EDE59" w14:textId="41D24B95" w:rsidR="005626E4" w:rsidRPr="00902A4F" w:rsidRDefault="005626E4" w:rsidP="00994653">
      <w:pPr>
        <w:pStyle w:val="KeinLeerraum"/>
        <w:spacing w:after="120" w:line="360" w:lineRule="auto"/>
        <w:jc w:val="both"/>
        <w:rPr>
          <w:rFonts w:ascii="Arial" w:hAnsi="Arial" w:cs="Arial"/>
          <w:b/>
          <w:bCs/>
          <w:lang w:val="en-US"/>
        </w:rPr>
      </w:pPr>
      <w:r w:rsidRPr="00902A4F">
        <w:rPr>
          <w:rFonts w:ascii="Arial" w:hAnsi="Arial" w:cs="Arial"/>
          <w:b/>
          <w:bCs/>
          <w:lang w:val="en-US"/>
        </w:rPr>
        <w:t xml:space="preserve">Social Media </w:t>
      </w:r>
    </w:p>
    <w:p w14:paraId="4217AFBE"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Website: </w:t>
      </w:r>
      <w:hyperlink r:id="rId12" w:history="1">
        <w:r w:rsidRPr="004B5AC9">
          <w:rPr>
            <w:rStyle w:val="Hyperlink"/>
            <w:rFonts w:ascii="Arial" w:eastAsia="Times New Roman" w:hAnsi="Arial" w:cs="Arial"/>
            <w:lang w:val="en-US"/>
          </w:rPr>
          <w:t>goturkiye.com/</w:t>
        </w:r>
      </w:hyperlink>
      <w:r w:rsidRPr="004B5AC9">
        <w:rPr>
          <w:rStyle w:val="Hyperlink"/>
          <w:rFonts w:ascii="Arial" w:eastAsia="Times New Roman" w:hAnsi="Arial" w:cs="Arial"/>
          <w:lang w:val="en-US"/>
        </w:rPr>
        <w:t xml:space="preserve"> </w:t>
      </w:r>
    </w:p>
    <w:p w14:paraId="21BDD24F" w14:textId="77777777" w:rsidR="006D0AFC" w:rsidRPr="004B5AC9" w:rsidRDefault="006D0AFC" w:rsidP="006D0AFC">
      <w:pPr>
        <w:pStyle w:val="KeinLeerraum"/>
        <w:spacing w:after="120" w:line="360" w:lineRule="auto"/>
        <w:jc w:val="both"/>
        <w:rPr>
          <w:rFonts w:ascii="Arial" w:hAnsi="Arial" w:cs="Arial"/>
          <w:lang w:val="en-US"/>
        </w:rPr>
      </w:pPr>
      <w:r w:rsidRPr="004B5AC9">
        <w:rPr>
          <w:rFonts w:ascii="Arial" w:hAnsi="Arial" w:cs="Arial"/>
          <w:lang w:val="en-US"/>
        </w:rPr>
        <w:t xml:space="preserve">Facebook: </w:t>
      </w:r>
      <w:hyperlink r:id="rId13" w:history="1">
        <w:r w:rsidRPr="00F1372A">
          <w:rPr>
            <w:rStyle w:val="Hyperlink"/>
            <w:rFonts w:ascii="Arial" w:hAnsi="Arial" w:cs="Arial"/>
            <w:lang w:val="en-CA"/>
          </w:rPr>
          <w:t>www.facebook.com/GoTurkiye</w:t>
        </w:r>
      </w:hyperlink>
      <w:r>
        <w:rPr>
          <w:rStyle w:val="Hyperlink"/>
          <w:rFonts w:ascii="Arial" w:hAnsi="Arial" w:cs="Arial"/>
          <w:lang w:val="en-CA"/>
        </w:rPr>
        <w:t xml:space="preserve"> </w:t>
      </w:r>
    </w:p>
    <w:p w14:paraId="0A39E2B7" w14:textId="77777777" w:rsidR="006D0AFC" w:rsidRPr="004B5AC9" w:rsidRDefault="006D0AFC" w:rsidP="006D0AFC">
      <w:pPr>
        <w:pStyle w:val="KeinLeerraum"/>
        <w:spacing w:after="120" w:line="360" w:lineRule="auto"/>
        <w:jc w:val="both"/>
      </w:pPr>
      <w:r w:rsidRPr="006D0AFC">
        <w:rPr>
          <w:rFonts w:ascii="Arial" w:hAnsi="Arial" w:cs="Arial"/>
          <w:lang w:val="nl-BE"/>
        </w:rPr>
        <w:t xml:space="preserve">Instagram: </w:t>
      </w:r>
      <w:hyperlink r:id="rId14" w:history="1">
        <w:r w:rsidRPr="006D0AFC">
          <w:rPr>
            <w:rStyle w:val="Hyperlink"/>
            <w:rFonts w:ascii="Arial" w:hAnsi="Arial" w:cs="Arial"/>
            <w:lang w:val="nl-BE"/>
          </w:rPr>
          <w:t>www.instagram.com/goturkiye/</w:t>
        </w:r>
      </w:hyperlink>
      <w:r w:rsidRPr="006D0AFC">
        <w:rPr>
          <w:rStyle w:val="Hyperlink"/>
          <w:rFonts w:ascii="Arial" w:hAnsi="Arial" w:cs="Arial"/>
          <w:lang w:val="nl-BE"/>
        </w:rPr>
        <w:t xml:space="preserve"> </w:t>
      </w:r>
    </w:p>
    <w:p w14:paraId="69BB3AEE" w14:textId="77777777" w:rsidR="006D0AFC" w:rsidRPr="004B5AC9" w:rsidRDefault="006D0AFC" w:rsidP="006D0AFC">
      <w:pPr>
        <w:pStyle w:val="KeinLeerraum"/>
        <w:spacing w:after="120" w:line="360" w:lineRule="auto"/>
        <w:jc w:val="both"/>
        <w:rPr>
          <w:rFonts w:ascii="Arial" w:hAnsi="Arial" w:cs="Arial"/>
          <w:lang w:val="nl-BE"/>
        </w:rPr>
      </w:pPr>
      <w:r w:rsidRPr="004B5AC9">
        <w:rPr>
          <w:rFonts w:ascii="Arial" w:hAnsi="Arial" w:cs="Arial"/>
          <w:lang w:val="nl-BE"/>
        </w:rPr>
        <w:t xml:space="preserve">X: </w:t>
      </w:r>
      <w:hyperlink r:id="rId15" w:history="1">
        <w:r w:rsidRPr="004B5AC9">
          <w:rPr>
            <w:rStyle w:val="Hyperlink"/>
            <w:rFonts w:ascii="Arial" w:hAnsi="Arial" w:cs="Arial"/>
            <w:lang w:val="nl-BE"/>
          </w:rPr>
          <w:t>x.com/goturkiye</w:t>
        </w:r>
      </w:hyperlink>
      <w:r w:rsidRPr="004B5AC9">
        <w:rPr>
          <w:rStyle w:val="Hyperlink"/>
          <w:rFonts w:ascii="Arial" w:hAnsi="Arial" w:cs="Arial"/>
          <w:lang w:val="nl-BE"/>
        </w:rPr>
        <w:t xml:space="preserve"> </w:t>
      </w:r>
    </w:p>
    <w:p w14:paraId="4ED09BFE" w14:textId="77777777" w:rsidR="006D0AFC" w:rsidRPr="00DC502B" w:rsidRDefault="006D0AFC" w:rsidP="006D0AFC">
      <w:pPr>
        <w:pStyle w:val="KeinLeerraum"/>
        <w:spacing w:after="120" w:line="360" w:lineRule="auto"/>
        <w:jc w:val="both"/>
        <w:rPr>
          <w:rFonts w:ascii="Arial" w:hAnsi="Arial" w:cs="Arial"/>
          <w:lang w:val="en-US"/>
        </w:rPr>
      </w:pPr>
      <w:r w:rsidRPr="00DC502B">
        <w:rPr>
          <w:rFonts w:ascii="Arial" w:hAnsi="Arial" w:cs="Arial"/>
          <w:lang w:val="en-US"/>
        </w:rPr>
        <w:t xml:space="preserve">YouTube: </w:t>
      </w:r>
      <w:hyperlink r:id="rId16" w:history="1">
        <w:r w:rsidRPr="00DC502B">
          <w:rPr>
            <w:rStyle w:val="Hyperlink"/>
            <w:rFonts w:ascii="Arial" w:eastAsia="Times New Roman" w:hAnsi="Arial" w:cs="Arial"/>
            <w:lang w:val="en-US"/>
          </w:rPr>
          <w:t>www.youtube.com/GoTürkiye</w:t>
        </w:r>
      </w:hyperlink>
      <w:r w:rsidRPr="00DC502B">
        <w:rPr>
          <w:rStyle w:val="Hyperlink"/>
          <w:rFonts w:ascii="Arial" w:eastAsia="Times New Roman" w:hAnsi="Arial" w:cs="Arial"/>
          <w:color w:val="0000FF"/>
          <w:lang w:val="en-US"/>
        </w:rPr>
        <w:t xml:space="preserve"> </w:t>
      </w:r>
      <w:r w:rsidRPr="00DC502B">
        <w:rPr>
          <w:rFonts w:ascii="Arial" w:hAnsi="Arial" w:cs="Arial"/>
          <w:lang w:val="en-US"/>
        </w:rPr>
        <w:t xml:space="preserve"> </w:t>
      </w:r>
    </w:p>
    <w:p w14:paraId="0CA2D2E5" w14:textId="22C74BAA" w:rsidR="005626E4" w:rsidRPr="00030A79" w:rsidRDefault="005626E4" w:rsidP="005626E4">
      <w:pPr>
        <w:pStyle w:val="KeinLeerraum"/>
        <w:pBdr>
          <w:top w:val="single" w:sz="4" w:space="1" w:color="auto"/>
          <w:left w:val="single" w:sz="4" w:space="4" w:color="auto"/>
          <w:bottom w:val="single" w:sz="4" w:space="1" w:color="auto"/>
          <w:right w:val="single" w:sz="4" w:space="4" w:color="auto"/>
        </w:pBdr>
        <w:rPr>
          <w:rFonts w:ascii="Arial" w:hAnsi="Arial" w:cs="Arial"/>
          <w:sz w:val="20"/>
          <w:lang w:val="de-CH"/>
        </w:rPr>
      </w:pPr>
      <w:r w:rsidRPr="006C7968">
        <w:rPr>
          <w:rFonts w:ascii="Arial" w:hAnsi="Arial" w:cs="Arial"/>
          <w:b/>
          <w:sz w:val="20"/>
          <w:lang w:val="de-CH"/>
        </w:rPr>
        <w:t>Für weitere Informationen (Medien):</w:t>
      </w:r>
      <w:r w:rsidRPr="006C7968">
        <w:rPr>
          <w:rFonts w:ascii="Arial" w:hAnsi="Arial" w:cs="Arial"/>
          <w:sz w:val="20"/>
          <w:lang w:val="de-CH"/>
        </w:rPr>
        <w:br/>
      </w:r>
      <w:r>
        <w:rPr>
          <w:rFonts w:ascii="Arial" w:hAnsi="Arial" w:cs="Arial"/>
          <w:sz w:val="20"/>
          <w:lang w:val="de-CH"/>
        </w:rPr>
        <w:t xml:space="preserve">Laura Fabbris und </w:t>
      </w:r>
      <w:r w:rsidRPr="006C7968">
        <w:rPr>
          <w:rFonts w:ascii="Arial" w:hAnsi="Arial" w:cs="Arial"/>
          <w:sz w:val="20"/>
          <w:lang w:val="de-CH"/>
        </w:rPr>
        <w:t xml:space="preserve">Gere Gretz, </w:t>
      </w:r>
      <w:bookmarkStart w:id="0" w:name="OLE_LINK2"/>
      <w:r w:rsidRPr="00536F20">
        <w:rPr>
          <w:rFonts w:ascii="Arial" w:hAnsi="Arial" w:cs="Arial"/>
          <w:sz w:val="20"/>
          <w:lang w:val="de-CH"/>
        </w:rPr>
        <w:t>Medienstelle Türkiye Tourismus</w:t>
      </w:r>
      <w:r w:rsidRPr="006C7968">
        <w:rPr>
          <w:rFonts w:ascii="Arial" w:hAnsi="Arial" w:cs="Arial"/>
          <w:sz w:val="20"/>
          <w:lang w:val="de-CH"/>
        </w:rPr>
        <w:t xml:space="preserve"> (Schweiz), </w:t>
      </w:r>
      <w:bookmarkEnd w:id="0"/>
      <w:r w:rsidRPr="006C7968">
        <w:rPr>
          <w:rFonts w:ascii="Arial" w:hAnsi="Arial" w:cs="Arial"/>
          <w:sz w:val="20"/>
          <w:lang w:val="de-CH"/>
        </w:rPr>
        <w:br/>
        <w:t xml:space="preserve">c/o Gretz Communications AG, Zähringerstr. </w:t>
      </w:r>
      <w:r w:rsidRPr="00030A79">
        <w:rPr>
          <w:rFonts w:ascii="Arial" w:hAnsi="Arial" w:cs="Arial"/>
          <w:sz w:val="20"/>
          <w:lang w:val="de-CH"/>
        </w:rPr>
        <w:t xml:space="preserve">16, 3012 Bern, </w:t>
      </w:r>
      <w:r w:rsidRPr="00030A79">
        <w:rPr>
          <w:rFonts w:ascii="Arial" w:hAnsi="Arial" w:cs="Arial"/>
          <w:sz w:val="20"/>
          <w:lang w:val="de-CH"/>
        </w:rPr>
        <w:br/>
        <w:t xml:space="preserve">Tel. 031 300 30 70, email: </w:t>
      </w:r>
      <w:hyperlink r:id="rId17" w:history="1">
        <w:r w:rsidRPr="00030A79">
          <w:rPr>
            <w:rStyle w:val="Hyperlink"/>
            <w:rFonts w:ascii="Arial" w:hAnsi="Arial"/>
            <w:lang w:val="de-CH"/>
          </w:rPr>
          <w:t>info@gretzcom.ch</w:t>
        </w:r>
      </w:hyperlink>
      <w:r w:rsidRPr="00030A79">
        <w:rPr>
          <w:rFonts w:ascii="Arial" w:hAnsi="Arial" w:cs="Arial"/>
          <w:sz w:val="20"/>
          <w:lang w:val="de-CH"/>
        </w:rPr>
        <w:t xml:space="preserve"> </w:t>
      </w:r>
      <w:r w:rsidRPr="00030A79">
        <w:rPr>
          <w:rFonts w:ascii="Arial" w:hAnsi="Arial" w:cs="Arial"/>
          <w:sz w:val="20"/>
          <w:lang w:val="de-CH"/>
        </w:rPr>
        <w:br/>
        <w:t>Internet:</w:t>
      </w:r>
      <w:r w:rsidRPr="00C752B7">
        <w:t xml:space="preserve"> </w:t>
      </w:r>
      <w:hyperlink r:id="rId18" w:history="1">
        <w:r w:rsidR="00B0626A" w:rsidRPr="00B0626A">
          <w:rPr>
            <w:rStyle w:val="Hyperlink"/>
            <w:rFonts w:ascii="Arial" w:hAnsi="Arial"/>
            <w:lang w:val="de-CH"/>
          </w:rPr>
          <w:t>goturkiye.com/</w:t>
        </w:r>
      </w:hyperlink>
      <w:r w:rsidR="00B0626A">
        <w:t xml:space="preserve"> </w:t>
      </w:r>
    </w:p>
    <w:p w14:paraId="5D8164B2" w14:textId="77777777" w:rsidR="005626E4" w:rsidRPr="00B97AFE" w:rsidRDefault="005626E4" w:rsidP="005626E4">
      <w:pPr>
        <w:pStyle w:val="KeinLeerraum"/>
        <w:spacing w:after="120" w:line="300" w:lineRule="exact"/>
        <w:jc w:val="both"/>
        <w:rPr>
          <w:rFonts w:ascii="Arial" w:hAnsi="Arial" w:cs="Arial"/>
          <w:b/>
          <w:bCs/>
          <w:lang w:val="de-CH"/>
        </w:rPr>
      </w:pPr>
    </w:p>
    <w:p w14:paraId="229DC9AE" w14:textId="258AAD23" w:rsidR="005626E4" w:rsidRPr="00F34DD8" w:rsidRDefault="005626E4" w:rsidP="00F34DD8">
      <w:pPr>
        <w:spacing w:after="0" w:line="240" w:lineRule="auto"/>
        <w:jc w:val="both"/>
        <w:rPr>
          <w:rFonts w:ascii="Arial" w:eastAsia="Calibri" w:hAnsi="Arial" w:cs="Arial"/>
          <w:sz w:val="16"/>
          <w:szCs w:val="16"/>
          <w:lang w:val="de-CH"/>
        </w:rPr>
      </w:pPr>
      <w:r w:rsidRPr="00B97AFE">
        <w:rPr>
          <w:rFonts w:ascii="Arial" w:eastAsia="Calibri" w:hAnsi="Arial" w:cs="Arial"/>
          <w:b/>
          <w:bCs/>
          <w:sz w:val="16"/>
          <w:szCs w:val="16"/>
          <w:lang w:val="de-CH"/>
        </w:rPr>
        <w:t xml:space="preserve">Über Türkiye: </w:t>
      </w:r>
      <w:r w:rsidRPr="0044799E">
        <w:rPr>
          <w:rFonts w:ascii="Arial" w:eastAsia="Calibri" w:hAnsi="Arial" w:cs="Arial"/>
          <w:sz w:val="16"/>
          <w:szCs w:val="16"/>
          <w:lang w:val="de-CH"/>
        </w:rPr>
        <w:t>Türkiye verfügt</w:t>
      </w:r>
      <w:r w:rsidRPr="00B97AFE">
        <w:rPr>
          <w:rFonts w:ascii="Arial" w:eastAsia="Calibri" w:hAnsi="Arial" w:cs="Arial"/>
          <w:sz w:val="16"/>
          <w:szCs w:val="16"/>
          <w:lang w:val="de-CH"/>
        </w:rPr>
        <w:t xml:space="preserve"> über alles, was perfekte Traumferien ausmacht: Sonne, azurblaues Wasser, schöne Strände, kleine, verträumte Buchten und Lagunen, schneebedeckte Viertausender, schattige Bergwälder, bezaubernde Natur, quirlige Städte, fantastische Golfplätze und mit dem Tempel der Artemis in Ephesus und dem Grabmal von König Mausolos II. in Halikarnassos zwei antike Weltwunder. Das Land erstreckt sich über zwei Kontinente und birgt viele kulturelle, historische und landschaftliche Schätze. Von den berühmten Felsformationen im Kappadokien-Gebiet über die lykische Küste bis hin zur Metropole Istanbul, bietet Türkiye für jeden etwas. Das grosse Beherbergungsangebot umfasst Hotelbetriebe aller Kategorien, freundliche Menschen leben eine von Herzen kommende Gastfreundschaft, in welcher eine hervorragende Küche zelebriert wird. Türkiye bietet damit eine gelungene Mischung aus breit gefächerten Freizeit-, Sport- und Kulturangeboten.</w:t>
      </w:r>
    </w:p>
    <w:sectPr w:rsidR="005626E4" w:rsidRPr="00F34DD8" w:rsidSect="006423E3">
      <w:headerReference w:type="default" r:id="rId1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FE3C6" w14:textId="77777777" w:rsidR="00AB001D" w:rsidRDefault="00AB001D" w:rsidP="005626E4">
      <w:pPr>
        <w:spacing w:after="0" w:line="240" w:lineRule="auto"/>
      </w:pPr>
      <w:r>
        <w:separator/>
      </w:r>
    </w:p>
  </w:endnote>
  <w:endnote w:type="continuationSeparator" w:id="0">
    <w:p w14:paraId="63D5F6E5" w14:textId="77777777" w:rsidR="00AB001D" w:rsidRDefault="00AB001D" w:rsidP="00562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76C04" w14:textId="77777777" w:rsidR="00AB001D" w:rsidRDefault="00AB001D" w:rsidP="005626E4">
      <w:pPr>
        <w:spacing w:after="0" w:line="240" w:lineRule="auto"/>
      </w:pPr>
      <w:r>
        <w:separator/>
      </w:r>
    </w:p>
  </w:footnote>
  <w:footnote w:type="continuationSeparator" w:id="0">
    <w:p w14:paraId="4063BB90" w14:textId="77777777" w:rsidR="00AB001D" w:rsidRDefault="00AB001D" w:rsidP="005626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4638B" w14:textId="594DEC41" w:rsidR="005626E4" w:rsidRDefault="005626E4">
    <w:pPr>
      <w:pStyle w:val="Kopfzeile"/>
    </w:pPr>
    <w:r>
      <w:rPr>
        <w:noProof/>
      </w:rPr>
      <w:drawing>
        <wp:anchor distT="0" distB="0" distL="114300" distR="114300" simplePos="0" relativeHeight="251659264" behindDoc="0" locked="0" layoutInCell="1" allowOverlap="1" wp14:anchorId="1D6D533B" wp14:editId="0F1F1312">
          <wp:simplePos x="0" y="0"/>
          <wp:positionH relativeFrom="margin">
            <wp:align>center</wp:align>
          </wp:positionH>
          <wp:positionV relativeFrom="paragraph">
            <wp:posOffset>8890</wp:posOffset>
          </wp:positionV>
          <wp:extent cx="1932305" cy="1040765"/>
          <wp:effectExtent l="0" t="0" r="0" b="6985"/>
          <wp:wrapTopAndBottom/>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305" cy="104076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C9A"/>
    <w:multiLevelType w:val="hybridMultilevel"/>
    <w:tmpl w:val="2786A23E"/>
    <w:lvl w:ilvl="0" w:tplc="6B4A83B4">
      <w:numFmt w:val="bullet"/>
      <w:lvlText w:val="-"/>
      <w:lvlJc w:val="left"/>
      <w:pPr>
        <w:ind w:left="720" w:hanging="360"/>
      </w:pPr>
      <w:rPr>
        <w:rFonts w:ascii="Calibri" w:eastAsiaTheme="minorHAnsi" w:hAnsi="Calibri" w:cs="Calibr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390028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A5"/>
    <w:rsid w:val="000174AC"/>
    <w:rsid w:val="00025F08"/>
    <w:rsid w:val="00027D53"/>
    <w:rsid w:val="0004691C"/>
    <w:rsid w:val="00052382"/>
    <w:rsid w:val="00053785"/>
    <w:rsid w:val="00054361"/>
    <w:rsid w:val="0005535C"/>
    <w:rsid w:val="00072304"/>
    <w:rsid w:val="00073C00"/>
    <w:rsid w:val="00091A9F"/>
    <w:rsid w:val="00091CFF"/>
    <w:rsid w:val="000A3ADC"/>
    <w:rsid w:val="000C2CEB"/>
    <w:rsid w:val="000D3E7E"/>
    <w:rsid w:val="000F124D"/>
    <w:rsid w:val="000F3CE2"/>
    <w:rsid w:val="00106C22"/>
    <w:rsid w:val="00131185"/>
    <w:rsid w:val="00134046"/>
    <w:rsid w:val="00134CC8"/>
    <w:rsid w:val="001413A6"/>
    <w:rsid w:val="00146B6F"/>
    <w:rsid w:val="001471EF"/>
    <w:rsid w:val="00181735"/>
    <w:rsid w:val="00182B6D"/>
    <w:rsid w:val="0018369A"/>
    <w:rsid w:val="00190220"/>
    <w:rsid w:val="00196902"/>
    <w:rsid w:val="001B3CE8"/>
    <w:rsid w:val="001D3875"/>
    <w:rsid w:val="001D63F7"/>
    <w:rsid w:val="001E6E7F"/>
    <w:rsid w:val="00214B07"/>
    <w:rsid w:val="0022738B"/>
    <w:rsid w:val="00234909"/>
    <w:rsid w:val="002415CB"/>
    <w:rsid w:val="002437A8"/>
    <w:rsid w:val="00265AE6"/>
    <w:rsid w:val="00281A4D"/>
    <w:rsid w:val="002B47CC"/>
    <w:rsid w:val="002C5B16"/>
    <w:rsid w:val="002E7F77"/>
    <w:rsid w:val="002F6AE1"/>
    <w:rsid w:val="00311D92"/>
    <w:rsid w:val="00323B23"/>
    <w:rsid w:val="00324B8F"/>
    <w:rsid w:val="00327DFA"/>
    <w:rsid w:val="0034040B"/>
    <w:rsid w:val="003459B5"/>
    <w:rsid w:val="00345A32"/>
    <w:rsid w:val="00346011"/>
    <w:rsid w:val="00347FFE"/>
    <w:rsid w:val="00353F64"/>
    <w:rsid w:val="0035736F"/>
    <w:rsid w:val="00366DC7"/>
    <w:rsid w:val="0037023A"/>
    <w:rsid w:val="00370D0E"/>
    <w:rsid w:val="0037797A"/>
    <w:rsid w:val="003817E4"/>
    <w:rsid w:val="0038277C"/>
    <w:rsid w:val="00382BF6"/>
    <w:rsid w:val="00383682"/>
    <w:rsid w:val="00383D03"/>
    <w:rsid w:val="00385DB1"/>
    <w:rsid w:val="003A40D1"/>
    <w:rsid w:val="003B005E"/>
    <w:rsid w:val="003B5BC9"/>
    <w:rsid w:val="003C54A7"/>
    <w:rsid w:val="003D4A47"/>
    <w:rsid w:val="003E1B40"/>
    <w:rsid w:val="003E3569"/>
    <w:rsid w:val="003E3F29"/>
    <w:rsid w:val="003E5D8E"/>
    <w:rsid w:val="003F7404"/>
    <w:rsid w:val="00404A15"/>
    <w:rsid w:val="004126F4"/>
    <w:rsid w:val="00412D1C"/>
    <w:rsid w:val="0042065D"/>
    <w:rsid w:val="00420978"/>
    <w:rsid w:val="00421300"/>
    <w:rsid w:val="00422950"/>
    <w:rsid w:val="00426C5E"/>
    <w:rsid w:val="00435978"/>
    <w:rsid w:val="0044799E"/>
    <w:rsid w:val="00454E7C"/>
    <w:rsid w:val="0046504C"/>
    <w:rsid w:val="004749DA"/>
    <w:rsid w:val="00480D20"/>
    <w:rsid w:val="00484DC9"/>
    <w:rsid w:val="004B072D"/>
    <w:rsid w:val="004D45B8"/>
    <w:rsid w:val="004D49D1"/>
    <w:rsid w:val="004E7DE7"/>
    <w:rsid w:val="005041FE"/>
    <w:rsid w:val="00526C07"/>
    <w:rsid w:val="00527135"/>
    <w:rsid w:val="005277A7"/>
    <w:rsid w:val="0054151F"/>
    <w:rsid w:val="005466A1"/>
    <w:rsid w:val="005621F1"/>
    <w:rsid w:val="005626E4"/>
    <w:rsid w:val="0056387D"/>
    <w:rsid w:val="005666C3"/>
    <w:rsid w:val="00566FE4"/>
    <w:rsid w:val="00572F62"/>
    <w:rsid w:val="00585651"/>
    <w:rsid w:val="005905D6"/>
    <w:rsid w:val="005A05F4"/>
    <w:rsid w:val="005B4089"/>
    <w:rsid w:val="005C17B9"/>
    <w:rsid w:val="005C4891"/>
    <w:rsid w:val="005D4910"/>
    <w:rsid w:val="005D7761"/>
    <w:rsid w:val="005E5435"/>
    <w:rsid w:val="00605EAE"/>
    <w:rsid w:val="00613E4C"/>
    <w:rsid w:val="00616271"/>
    <w:rsid w:val="00632305"/>
    <w:rsid w:val="00632B45"/>
    <w:rsid w:val="00637F01"/>
    <w:rsid w:val="006423E3"/>
    <w:rsid w:val="006668BD"/>
    <w:rsid w:val="006702D4"/>
    <w:rsid w:val="006764F1"/>
    <w:rsid w:val="0068521D"/>
    <w:rsid w:val="006A3980"/>
    <w:rsid w:val="006B105E"/>
    <w:rsid w:val="006B60C7"/>
    <w:rsid w:val="006B7DFF"/>
    <w:rsid w:val="006D0AFC"/>
    <w:rsid w:val="006E40B8"/>
    <w:rsid w:val="0070793F"/>
    <w:rsid w:val="00727FAD"/>
    <w:rsid w:val="00730DDF"/>
    <w:rsid w:val="00736B1F"/>
    <w:rsid w:val="00737F54"/>
    <w:rsid w:val="00740E9D"/>
    <w:rsid w:val="007433F6"/>
    <w:rsid w:val="0075185E"/>
    <w:rsid w:val="007607A3"/>
    <w:rsid w:val="00776948"/>
    <w:rsid w:val="007773D4"/>
    <w:rsid w:val="00787962"/>
    <w:rsid w:val="00791B70"/>
    <w:rsid w:val="007A3CB4"/>
    <w:rsid w:val="007A5D52"/>
    <w:rsid w:val="007A6777"/>
    <w:rsid w:val="007B5E00"/>
    <w:rsid w:val="007C1D4D"/>
    <w:rsid w:val="007E20B3"/>
    <w:rsid w:val="007F6218"/>
    <w:rsid w:val="007F6CA4"/>
    <w:rsid w:val="00806CA4"/>
    <w:rsid w:val="00811634"/>
    <w:rsid w:val="00811FD4"/>
    <w:rsid w:val="008128E0"/>
    <w:rsid w:val="0083197C"/>
    <w:rsid w:val="00833404"/>
    <w:rsid w:val="00834413"/>
    <w:rsid w:val="0084393C"/>
    <w:rsid w:val="00864C6F"/>
    <w:rsid w:val="008652AE"/>
    <w:rsid w:val="0086634B"/>
    <w:rsid w:val="00867456"/>
    <w:rsid w:val="00873496"/>
    <w:rsid w:val="00882B11"/>
    <w:rsid w:val="00882FA0"/>
    <w:rsid w:val="008861DB"/>
    <w:rsid w:val="008872A5"/>
    <w:rsid w:val="00897B39"/>
    <w:rsid w:val="008A20D5"/>
    <w:rsid w:val="008B4979"/>
    <w:rsid w:val="008B52D3"/>
    <w:rsid w:val="008B5C0F"/>
    <w:rsid w:val="008B6009"/>
    <w:rsid w:val="008E1A94"/>
    <w:rsid w:val="008E20D2"/>
    <w:rsid w:val="008F5348"/>
    <w:rsid w:val="00901A07"/>
    <w:rsid w:val="00902A4F"/>
    <w:rsid w:val="00905856"/>
    <w:rsid w:val="00920198"/>
    <w:rsid w:val="009413EE"/>
    <w:rsid w:val="0095254A"/>
    <w:rsid w:val="0097128F"/>
    <w:rsid w:val="00971AE3"/>
    <w:rsid w:val="0098063A"/>
    <w:rsid w:val="009807CB"/>
    <w:rsid w:val="00982BBE"/>
    <w:rsid w:val="00985D98"/>
    <w:rsid w:val="009900DA"/>
    <w:rsid w:val="00991568"/>
    <w:rsid w:val="00994653"/>
    <w:rsid w:val="009C2EB7"/>
    <w:rsid w:val="009C720C"/>
    <w:rsid w:val="009D68A2"/>
    <w:rsid w:val="009E36D8"/>
    <w:rsid w:val="009E7522"/>
    <w:rsid w:val="00A1623E"/>
    <w:rsid w:val="00A30BA7"/>
    <w:rsid w:val="00A36537"/>
    <w:rsid w:val="00A51D7A"/>
    <w:rsid w:val="00A87538"/>
    <w:rsid w:val="00A979F3"/>
    <w:rsid w:val="00AA0A56"/>
    <w:rsid w:val="00AB001D"/>
    <w:rsid w:val="00AD5E04"/>
    <w:rsid w:val="00AE0711"/>
    <w:rsid w:val="00AE4C22"/>
    <w:rsid w:val="00AE739C"/>
    <w:rsid w:val="00AF6141"/>
    <w:rsid w:val="00B0626A"/>
    <w:rsid w:val="00B1761F"/>
    <w:rsid w:val="00B230CD"/>
    <w:rsid w:val="00B24093"/>
    <w:rsid w:val="00B32CCA"/>
    <w:rsid w:val="00B64ACF"/>
    <w:rsid w:val="00B65801"/>
    <w:rsid w:val="00B70614"/>
    <w:rsid w:val="00B76453"/>
    <w:rsid w:val="00B8157B"/>
    <w:rsid w:val="00BA1CE5"/>
    <w:rsid w:val="00BA4F59"/>
    <w:rsid w:val="00BC2B35"/>
    <w:rsid w:val="00BC4E06"/>
    <w:rsid w:val="00BC5206"/>
    <w:rsid w:val="00BD6693"/>
    <w:rsid w:val="00BD775F"/>
    <w:rsid w:val="00BE5D07"/>
    <w:rsid w:val="00BF5082"/>
    <w:rsid w:val="00BF5E1D"/>
    <w:rsid w:val="00C04A6D"/>
    <w:rsid w:val="00C07C6F"/>
    <w:rsid w:val="00C1409B"/>
    <w:rsid w:val="00C14A8E"/>
    <w:rsid w:val="00C16BC6"/>
    <w:rsid w:val="00C171CA"/>
    <w:rsid w:val="00C36961"/>
    <w:rsid w:val="00C52FA9"/>
    <w:rsid w:val="00C53DF8"/>
    <w:rsid w:val="00C542A1"/>
    <w:rsid w:val="00C67D51"/>
    <w:rsid w:val="00C70A01"/>
    <w:rsid w:val="00C9716E"/>
    <w:rsid w:val="00CA4FDE"/>
    <w:rsid w:val="00CC0CF0"/>
    <w:rsid w:val="00CC602B"/>
    <w:rsid w:val="00CD6BA4"/>
    <w:rsid w:val="00CF46FA"/>
    <w:rsid w:val="00CF5A03"/>
    <w:rsid w:val="00D00790"/>
    <w:rsid w:val="00D22A4B"/>
    <w:rsid w:val="00D25BAA"/>
    <w:rsid w:val="00D3628C"/>
    <w:rsid w:val="00D374FE"/>
    <w:rsid w:val="00D42058"/>
    <w:rsid w:val="00D42809"/>
    <w:rsid w:val="00D54A36"/>
    <w:rsid w:val="00D610A9"/>
    <w:rsid w:val="00D64B27"/>
    <w:rsid w:val="00D70D66"/>
    <w:rsid w:val="00D722D7"/>
    <w:rsid w:val="00D75BFF"/>
    <w:rsid w:val="00D80B70"/>
    <w:rsid w:val="00D93599"/>
    <w:rsid w:val="00DA3A11"/>
    <w:rsid w:val="00DB2AE2"/>
    <w:rsid w:val="00DB3CB6"/>
    <w:rsid w:val="00DC0B1C"/>
    <w:rsid w:val="00DC2071"/>
    <w:rsid w:val="00DC502B"/>
    <w:rsid w:val="00DF6DEC"/>
    <w:rsid w:val="00DF7FCF"/>
    <w:rsid w:val="00E024E9"/>
    <w:rsid w:val="00E06225"/>
    <w:rsid w:val="00E160A1"/>
    <w:rsid w:val="00E20918"/>
    <w:rsid w:val="00E30BC1"/>
    <w:rsid w:val="00E3234A"/>
    <w:rsid w:val="00E36D54"/>
    <w:rsid w:val="00E45C11"/>
    <w:rsid w:val="00E47291"/>
    <w:rsid w:val="00E710B5"/>
    <w:rsid w:val="00E72F23"/>
    <w:rsid w:val="00E83E78"/>
    <w:rsid w:val="00E9696C"/>
    <w:rsid w:val="00EC170D"/>
    <w:rsid w:val="00EC4B5C"/>
    <w:rsid w:val="00EE00D0"/>
    <w:rsid w:val="00EF1CF3"/>
    <w:rsid w:val="00F04E72"/>
    <w:rsid w:val="00F13721"/>
    <w:rsid w:val="00F27F3A"/>
    <w:rsid w:val="00F33AFD"/>
    <w:rsid w:val="00F34DD8"/>
    <w:rsid w:val="00F35B61"/>
    <w:rsid w:val="00F35E43"/>
    <w:rsid w:val="00F42F50"/>
    <w:rsid w:val="00F51300"/>
    <w:rsid w:val="00F70897"/>
    <w:rsid w:val="00F72C67"/>
    <w:rsid w:val="00F74186"/>
    <w:rsid w:val="00F75D30"/>
    <w:rsid w:val="00F82A39"/>
    <w:rsid w:val="00F83A1D"/>
    <w:rsid w:val="00F83EA1"/>
    <w:rsid w:val="00F917E0"/>
    <w:rsid w:val="00F931DE"/>
    <w:rsid w:val="00FA71B7"/>
    <w:rsid w:val="00FB0EF9"/>
    <w:rsid w:val="00FB6A8D"/>
    <w:rsid w:val="00FE3D04"/>
    <w:rsid w:val="00FE46C1"/>
    <w:rsid w:val="00FE5EDB"/>
    <w:rsid w:val="00FF0F4D"/>
    <w:rsid w:val="00FF3EB5"/>
    <w:rsid w:val="04F44165"/>
    <w:rsid w:val="04FE5A85"/>
    <w:rsid w:val="0585B618"/>
    <w:rsid w:val="0835FB47"/>
    <w:rsid w:val="0D096C6A"/>
    <w:rsid w:val="0D44B066"/>
    <w:rsid w:val="0EE080C7"/>
    <w:rsid w:val="0F772776"/>
    <w:rsid w:val="11B189CE"/>
    <w:rsid w:val="13B3F1EA"/>
    <w:rsid w:val="17FA3C0F"/>
    <w:rsid w:val="195A101D"/>
    <w:rsid w:val="1C54183C"/>
    <w:rsid w:val="1CF9508E"/>
    <w:rsid w:val="1FAD7912"/>
    <w:rsid w:val="1FAF862B"/>
    <w:rsid w:val="24696C4E"/>
    <w:rsid w:val="25EFB80B"/>
    <w:rsid w:val="27A10D10"/>
    <w:rsid w:val="2950844E"/>
    <w:rsid w:val="33DD880A"/>
    <w:rsid w:val="35CF9ED3"/>
    <w:rsid w:val="37A993A9"/>
    <w:rsid w:val="397FFF9A"/>
    <w:rsid w:val="3BC96C32"/>
    <w:rsid w:val="3BF1DC3E"/>
    <w:rsid w:val="4271606D"/>
    <w:rsid w:val="48E014F2"/>
    <w:rsid w:val="4D834DE3"/>
    <w:rsid w:val="4DE4925B"/>
    <w:rsid w:val="502CCE37"/>
    <w:rsid w:val="55329026"/>
    <w:rsid w:val="55D18C25"/>
    <w:rsid w:val="5ADCD97D"/>
    <w:rsid w:val="5C476EAB"/>
    <w:rsid w:val="642ACED0"/>
    <w:rsid w:val="64BB01C0"/>
    <w:rsid w:val="67B7814D"/>
    <w:rsid w:val="68E51796"/>
    <w:rsid w:val="6D37FA10"/>
    <w:rsid w:val="7148555F"/>
    <w:rsid w:val="7272FF58"/>
    <w:rsid w:val="75747A23"/>
    <w:rsid w:val="75F158C3"/>
    <w:rsid w:val="78640422"/>
    <w:rsid w:val="7ADB1A68"/>
    <w:rsid w:val="7B8ACEB4"/>
    <w:rsid w:val="7C4B6D0F"/>
    <w:rsid w:val="7CA6106C"/>
    <w:rsid w:val="7F01F8C3"/>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6902F"/>
  <w15:chartTrackingRefBased/>
  <w15:docId w15:val="{9D05C921-3190-439B-93CF-00F6302C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3">
    <w:name w:val="heading 3"/>
    <w:basedOn w:val="Standard"/>
    <w:next w:val="Standard"/>
    <w:link w:val="berschrift3Zchn"/>
    <w:uiPriority w:val="9"/>
    <w:semiHidden/>
    <w:unhideWhenUsed/>
    <w:qFormat/>
    <w:rsid w:val="00F72C6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F04E72"/>
    <w:rPr>
      <w:sz w:val="16"/>
      <w:szCs w:val="16"/>
    </w:rPr>
  </w:style>
  <w:style w:type="paragraph" w:styleId="Kommentartext">
    <w:name w:val="annotation text"/>
    <w:basedOn w:val="Standard"/>
    <w:link w:val="KommentartextZchn"/>
    <w:uiPriority w:val="99"/>
    <w:unhideWhenUsed/>
    <w:rsid w:val="00F04E72"/>
    <w:pPr>
      <w:spacing w:line="240" w:lineRule="auto"/>
    </w:pPr>
    <w:rPr>
      <w:sz w:val="20"/>
      <w:szCs w:val="20"/>
    </w:rPr>
  </w:style>
  <w:style w:type="character" w:customStyle="1" w:styleId="KommentartextZchn">
    <w:name w:val="Kommentartext Zchn"/>
    <w:basedOn w:val="Absatz-Standardschriftart"/>
    <w:link w:val="Kommentartext"/>
    <w:uiPriority w:val="99"/>
    <w:rsid w:val="00F04E72"/>
    <w:rPr>
      <w:sz w:val="20"/>
      <w:szCs w:val="20"/>
    </w:rPr>
  </w:style>
  <w:style w:type="paragraph" w:styleId="Kommentarthema">
    <w:name w:val="annotation subject"/>
    <w:basedOn w:val="Kommentartext"/>
    <w:next w:val="Kommentartext"/>
    <w:link w:val="KommentarthemaZchn"/>
    <w:uiPriority w:val="99"/>
    <w:semiHidden/>
    <w:unhideWhenUsed/>
    <w:rsid w:val="00F04E72"/>
    <w:rPr>
      <w:b/>
      <w:bCs/>
    </w:rPr>
  </w:style>
  <w:style w:type="character" w:customStyle="1" w:styleId="KommentarthemaZchn">
    <w:name w:val="Kommentarthema Zchn"/>
    <w:basedOn w:val="KommentartextZchn"/>
    <w:link w:val="Kommentarthema"/>
    <w:uiPriority w:val="99"/>
    <w:semiHidden/>
    <w:rsid w:val="00F04E72"/>
    <w:rPr>
      <w:b/>
      <w:bCs/>
      <w:sz w:val="20"/>
      <w:szCs w:val="20"/>
    </w:rPr>
  </w:style>
  <w:style w:type="paragraph" w:styleId="Sprechblasentext">
    <w:name w:val="Balloon Text"/>
    <w:basedOn w:val="Standard"/>
    <w:link w:val="SprechblasentextZchn"/>
    <w:uiPriority w:val="99"/>
    <w:semiHidden/>
    <w:unhideWhenUsed/>
    <w:rsid w:val="003B005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B005E"/>
    <w:rPr>
      <w:rFonts w:ascii="Segoe UI" w:hAnsi="Segoe UI" w:cs="Segoe UI"/>
      <w:sz w:val="18"/>
      <w:szCs w:val="18"/>
    </w:rPr>
  </w:style>
  <w:style w:type="character" w:styleId="Hyperlink">
    <w:name w:val="Hyperlink"/>
    <w:basedOn w:val="Absatz-Standardschriftart"/>
    <w:uiPriority w:val="99"/>
    <w:unhideWhenUsed/>
    <w:rsid w:val="003B005E"/>
    <w:rPr>
      <w:color w:val="0563C1" w:themeColor="hyperlink"/>
      <w:u w:val="single"/>
    </w:rPr>
  </w:style>
  <w:style w:type="character" w:styleId="NichtaufgelsteErwhnung">
    <w:name w:val="Unresolved Mention"/>
    <w:basedOn w:val="Absatz-Standardschriftart"/>
    <w:uiPriority w:val="99"/>
    <w:semiHidden/>
    <w:unhideWhenUsed/>
    <w:rsid w:val="003B005E"/>
    <w:rPr>
      <w:color w:val="605E5C"/>
      <w:shd w:val="clear" w:color="auto" w:fill="E1DFDD"/>
    </w:rPr>
  </w:style>
  <w:style w:type="character" w:styleId="BesuchterLink">
    <w:name w:val="FollowedHyperlink"/>
    <w:basedOn w:val="Absatz-Standardschriftart"/>
    <w:uiPriority w:val="99"/>
    <w:semiHidden/>
    <w:unhideWhenUsed/>
    <w:rsid w:val="00BF5082"/>
    <w:rPr>
      <w:color w:val="954F72" w:themeColor="followedHyperlink"/>
      <w:u w:val="single"/>
    </w:rPr>
  </w:style>
  <w:style w:type="character" w:customStyle="1" w:styleId="ts-alignment-element">
    <w:name w:val="ts-alignment-element"/>
    <w:basedOn w:val="Absatz-Standardschriftart"/>
    <w:rsid w:val="003E3F29"/>
  </w:style>
  <w:style w:type="paragraph" w:styleId="berarbeitung">
    <w:name w:val="Revision"/>
    <w:hidden/>
    <w:uiPriority w:val="99"/>
    <w:semiHidden/>
    <w:rsid w:val="003C54A7"/>
    <w:pPr>
      <w:spacing w:after="0" w:line="240" w:lineRule="auto"/>
    </w:pPr>
  </w:style>
  <w:style w:type="paragraph" w:styleId="Kopfzeile">
    <w:name w:val="header"/>
    <w:basedOn w:val="Standard"/>
    <w:link w:val="KopfzeileZchn"/>
    <w:uiPriority w:val="99"/>
    <w:unhideWhenUsed/>
    <w:rsid w:val="005626E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626E4"/>
  </w:style>
  <w:style w:type="paragraph" w:styleId="Fuzeile">
    <w:name w:val="footer"/>
    <w:basedOn w:val="Standard"/>
    <w:link w:val="FuzeileZchn"/>
    <w:uiPriority w:val="99"/>
    <w:unhideWhenUsed/>
    <w:rsid w:val="005626E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626E4"/>
  </w:style>
  <w:style w:type="paragraph" w:styleId="KeinLeerraum">
    <w:name w:val="No Spacing"/>
    <w:uiPriority w:val="1"/>
    <w:qFormat/>
    <w:rsid w:val="005626E4"/>
    <w:pPr>
      <w:spacing w:after="0" w:line="240" w:lineRule="auto"/>
    </w:pPr>
  </w:style>
  <w:style w:type="paragraph" w:styleId="Listenabsatz">
    <w:name w:val="List Paragraph"/>
    <w:basedOn w:val="Standard"/>
    <w:uiPriority w:val="34"/>
    <w:qFormat/>
    <w:rsid w:val="00D374FE"/>
    <w:pPr>
      <w:ind w:left="720"/>
      <w:contextualSpacing/>
    </w:pPr>
  </w:style>
  <w:style w:type="character" w:customStyle="1" w:styleId="berschrift3Zchn">
    <w:name w:val="Überschrift 3 Zchn"/>
    <w:basedOn w:val="Absatz-Standardschriftart"/>
    <w:link w:val="berschrift3"/>
    <w:uiPriority w:val="9"/>
    <w:semiHidden/>
    <w:rsid w:val="00F72C67"/>
    <w:rPr>
      <w:rFonts w:asciiTheme="majorHAnsi" w:eastAsiaTheme="majorEastAsia" w:hAnsiTheme="majorHAnsi" w:cstheme="majorBidi"/>
      <w:color w:val="1F3763" w:themeColor="accent1" w:themeShade="7F"/>
      <w:sz w:val="24"/>
      <w:szCs w:val="24"/>
    </w:rPr>
  </w:style>
  <w:style w:type="table" w:styleId="Tabellenraster">
    <w:name w:val="Table Grid"/>
    <w:basedOn w:val="NormaleTabelle"/>
    <w:uiPriority w:val="39"/>
    <w:rsid w:val="00412D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99156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751258">
      <w:bodyDiv w:val="1"/>
      <w:marLeft w:val="0"/>
      <w:marRight w:val="0"/>
      <w:marTop w:val="0"/>
      <w:marBottom w:val="0"/>
      <w:divBdr>
        <w:top w:val="none" w:sz="0" w:space="0" w:color="auto"/>
        <w:left w:val="none" w:sz="0" w:space="0" w:color="auto"/>
        <w:bottom w:val="none" w:sz="0" w:space="0" w:color="auto"/>
        <w:right w:val="none" w:sz="0" w:space="0" w:color="auto"/>
      </w:divBdr>
      <w:divsChild>
        <w:div w:id="314066185">
          <w:marLeft w:val="0"/>
          <w:marRight w:val="0"/>
          <w:marTop w:val="0"/>
          <w:marBottom w:val="0"/>
          <w:divBdr>
            <w:top w:val="none" w:sz="0" w:space="0" w:color="auto"/>
            <w:left w:val="none" w:sz="0" w:space="0" w:color="auto"/>
            <w:bottom w:val="none" w:sz="0" w:space="0" w:color="auto"/>
            <w:right w:val="none" w:sz="0" w:space="0" w:color="auto"/>
          </w:divBdr>
          <w:divsChild>
            <w:div w:id="1610235972">
              <w:marLeft w:val="0"/>
              <w:marRight w:val="0"/>
              <w:marTop w:val="0"/>
              <w:marBottom w:val="0"/>
              <w:divBdr>
                <w:top w:val="none" w:sz="0" w:space="0" w:color="auto"/>
                <w:left w:val="none" w:sz="0" w:space="0" w:color="auto"/>
                <w:bottom w:val="none" w:sz="0" w:space="0" w:color="auto"/>
                <w:right w:val="none" w:sz="0" w:space="0" w:color="auto"/>
              </w:divBdr>
              <w:divsChild>
                <w:div w:id="1765884294">
                  <w:marLeft w:val="0"/>
                  <w:marRight w:val="0"/>
                  <w:marTop w:val="0"/>
                  <w:marBottom w:val="0"/>
                  <w:divBdr>
                    <w:top w:val="none" w:sz="0" w:space="0" w:color="auto"/>
                    <w:left w:val="none" w:sz="0" w:space="0" w:color="auto"/>
                    <w:bottom w:val="none" w:sz="0" w:space="0" w:color="auto"/>
                    <w:right w:val="none" w:sz="0" w:space="0" w:color="auto"/>
                  </w:divBdr>
                  <w:divsChild>
                    <w:div w:id="650326089">
                      <w:marLeft w:val="0"/>
                      <w:marRight w:val="0"/>
                      <w:marTop w:val="0"/>
                      <w:marBottom w:val="0"/>
                      <w:divBdr>
                        <w:top w:val="single" w:sz="6" w:space="0" w:color="CCCCCC"/>
                        <w:left w:val="single" w:sz="6" w:space="0" w:color="CCCCCC"/>
                        <w:bottom w:val="single" w:sz="6" w:space="0" w:color="CCCCCC"/>
                        <w:right w:val="single" w:sz="6" w:space="0" w:color="CCCCCC"/>
                      </w:divBdr>
                      <w:divsChild>
                        <w:div w:id="154941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5433571">
          <w:marLeft w:val="0"/>
          <w:marRight w:val="0"/>
          <w:marTop w:val="0"/>
          <w:marBottom w:val="0"/>
          <w:divBdr>
            <w:top w:val="none" w:sz="0" w:space="0" w:color="auto"/>
            <w:left w:val="none" w:sz="0" w:space="0" w:color="auto"/>
            <w:bottom w:val="none" w:sz="0" w:space="0" w:color="auto"/>
            <w:right w:val="none" w:sz="0" w:space="0" w:color="auto"/>
          </w:divBdr>
          <w:divsChild>
            <w:div w:id="1982692316">
              <w:marLeft w:val="0"/>
              <w:marRight w:val="0"/>
              <w:marTop w:val="0"/>
              <w:marBottom w:val="0"/>
              <w:divBdr>
                <w:top w:val="none" w:sz="0" w:space="0" w:color="auto"/>
                <w:left w:val="none" w:sz="0" w:space="0" w:color="auto"/>
                <w:bottom w:val="none" w:sz="0" w:space="0" w:color="auto"/>
                <w:right w:val="none" w:sz="0" w:space="0" w:color="auto"/>
              </w:divBdr>
              <w:divsChild>
                <w:div w:id="20403466">
                  <w:marLeft w:val="0"/>
                  <w:marRight w:val="0"/>
                  <w:marTop w:val="0"/>
                  <w:marBottom w:val="0"/>
                  <w:divBdr>
                    <w:top w:val="none" w:sz="0" w:space="0" w:color="auto"/>
                    <w:left w:val="none" w:sz="0" w:space="0" w:color="auto"/>
                    <w:bottom w:val="none" w:sz="0" w:space="0" w:color="auto"/>
                    <w:right w:val="none" w:sz="0" w:space="0" w:color="auto"/>
                  </w:divBdr>
                  <w:divsChild>
                    <w:div w:id="1666933009">
                      <w:marLeft w:val="0"/>
                      <w:marRight w:val="0"/>
                      <w:marTop w:val="0"/>
                      <w:marBottom w:val="0"/>
                      <w:divBdr>
                        <w:top w:val="none" w:sz="0" w:space="0" w:color="auto"/>
                        <w:left w:val="none" w:sz="0" w:space="0" w:color="auto"/>
                        <w:bottom w:val="none" w:sz="0" w:space="0" w:color="auto"/>
                        <w:right w:val="none" w:sz="0" w:space="0" w:color="auto"/>
                      </w:divBdr>
                      <w:divsChild>
                        <w:div w:id="2122143693">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4402353">
          <w:marLeft w:val="0"/>
          <w:marRight w:val="0"/>
          <w:marTop w:val="0"/>
          <w:marBottom w:val="0"/>
          <w:divBdr>
            <w:top w:val="none" w:sz="0" w:space="0" w:color="auto"/>
            <w:left w:val="none" w:sz="0" w:space="0" w:color="auto"/>
            <w:bottom w:val="none" w:sz="0" w:space="0" w:color="auto"/>
            <w:right w:val="none" w:sz="0" w:space="0" w:color="auto"/>
          </w:divBdr>
          <w:divsChild>
            <w:div w:id="877157219">
              <w:marLeft w:val="0"/>
              <w:marRight w:val="0"/>
              <w:marTop w:val="0"/>
              <w:marBottom w:val="0"/>
              <w:divBdr>
                <w:top w:val="none" w:sz="0" w:space="0" w:color="auto"/>
                <w:left w:val="none" w:sz="0" w:space="0" w:color="auto"/>
                <w:bottom w:val="none" w:sz="0" w:space="0" w:color="auto"/>
                <w:right w:val="none" w:sz="0" w:space="0" w:color="auto"/>
              </w:divBdr>
              <w:divsChild>
                <w:div w:id="1399287004">
                  <w:marLeft w:val="0"/>
                  <w:marRight w:val="0"/>
                  <w:marTop w:val="0"/>
                  <w:marBottom w:val="150"/>
                  <w:divBdr>
                    <w:top w:val="none" w:sz="0" w:space="0" w:color="auto"/>
                    <w:left w:val="none" w:sz="0" w:space="0" w:color="auto"/>
                    <w:bottom w:val="none" w:sz="0" w:space="0" w:color="auto"/>
                    <w:right w:val="none" w:sz="0" w:space="0" w:color="auto"/>
                  </w:divBdr>
                  <w:divsChild>
                    <w:div w:id="694690437">
                      <w:marLeft w:val="0"/>
                      <w:marRight w:val="0"/>
                      <w:marTop w:val="0"/>
                      <w:marBottom w:val="0"/>
                      <w:divBdr>
                        <w:top w:val="none" w:sz="0" w:space="0" w:color="auto"/>
                        <w:left w:val="none" w:sz="0" w:space="0" w:color="auto"/>
                        <w:bottom w:val="none" w:sz="0" w:space="0" w:color="auto"/>
                        <w:right w:val="none" w:sz="0" w:space="0" w:color="auto"/>
                      </w:divBdr>
                    </w:div>
                  </w:divsChild>
                </w:div>
                <w:div w:id="1702122837">
                  <w:marLeft w:val="0"/>
                  <w:marRight w:val="0"/>
                  <w:marTop w:val="75"/>
                  <w:marBottom w:val="0"/>
                  <w:divBdr>
                    <w:top w:val="none" w:sz="0" w:space="0" w:color="auto"/>
                    <w:left w:val="none" w:sz="0" w:space="0" w:color="auto"/>
                    <w:bottom w:val="none" w:sz="0" w:space="0" w:color="auto"/>
                    <w:right w:val="none" w:sz="0" w:space="0" w:color="auto"/>
                  </w:divBdr>
                  <w:divsChild>
                    <w:div w:id="1398552452">
                      <w:marLeft w:val="0"/>
                      <w:marRight w:val="0"/>
                      <w:marTop w:val="0"/>
                      <w:marBottom w:val="0"/>
                      <w:divBdr>
                        <w:top w:val="none" w:sz="0" w:space="0" w:color="auto"/>
                        <w:left w:val="none" w:sz="0" w:space="0" w:color="auto"/>
                        <w:bottom w:val="none" w:sz="0" w:space="0" w:color="auto"/>
                        <w:right w:val="none" w:sz="0" w:space="0" w:color="auto"/>
                      </w:divBdr>
                      <w:divsChild>
                        <w:div w:id="12983344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141077256">
      <w:bodyDiv w:val="1"/>
      <w:marLeft w:val="0"/>
      <w:marRight w:val="0"/>
      <w:marTop w:val="0"/>
      <w:marBottom w:val="0"/>
      <w:divBdr>
        <w:top w:val="none" w:sz="0" w:space="0" w:color="auto"/>
        <w:left w:val="none" w:sz="0" w:space="0" w:color="auto"/>
        <w:bottom w:val="none" w:sz="0" w:space="0" w:color="auto"/>
        <w:right w:val="none" w:sz="0" w:space="0" w:color="auto"/>
      </w:divBdr>
    </w:div>
    <w:div w:id="1309556487">
      <w:bodyDiv w:val="1"/>
      <w:marLeft w:val="0"/>
      <w:marRight w:val="0"/>
      <w:marTop w:val="0"/>
      <w:marBottom w:val="0"/>
      <w:divBdr>
        <w:top w:val="none" w:sz="0" w:space="0" w:color="auto"/>
        <w:left w:val="none" w:sz="0" w:space="0" w:color="auto"/>
        <w:bottom w:val="none" w:sz="0" w:space="0" w:color="auto"/>
        <w:right w:val="none" w:sz="0" w:space="0" w:color="auto"/>
      </w:divBdr>
      <w:divsChild>
        <w:div w:id="413355620">
          <w:marLeft w:val="0"/>
          <w:marRight w:val="0"/>
          <w:marTop w:val="0"/>
          <w:marBottom w:val="0"/>
          <w:divBdr>
            <w:top w:val="none" w:sz="0" w:space="0" w:color="auto"/>
            <w:left w:val="none" w:sz="0" w:space="0" w:color="auto"/>
            <w:bottom w:val="none" w:sz="0" w:space="0" w:color="auto"/>
            <w:right w:val="none" w:sz="0" w:space="0" w:color="auto"/>
          </w:divBdr>
          <w:divsChild>
            <w:div w:id="1581678538">
              <w:marLeft w:val="0"/>
              <w:marRight w:val="0"/>
              <w:marTop w:val="0"/>
              <w:marBottom w:val="0"/>
              <w:divBdr>
                <w:top w:val="none" w:sz="0" w:space="0" w:color="auto"/>
                <w:left w:val="none" w:sz="0" w:space="0" w:color="auto"/>
                <w:bottom w:val="none" w:sz="0" w:space="0" w:color="auto"/>
                <w:right w:val="none" w:sz="0" w:space="0" w:color="auto"/>
              </w:divBdr>
              <w:divsChild>
                <w:div w:id="1909921916">
                  <w:marLeft w:val="0"/>
                  <w:marRight w:val="0"/>
                  <w:marTop w:val="0"/>
                  <w:marBottom w:val="0"/>
                  <w:divBdr>
                    <w:top w:val="none" w:sz="0" w:space="0" w:color="auto"/>
                    <w:left w:val="none" w:sz="0" w:space="0" w:color="auto"/>
                    <w:bottom w:val="none" w:sz="0" w:space="0" w:color="auto"/>
                    <w:right w:val="none" w:sz="0" w:space="0" w:color="auto"/>
                  </w:divBdr>
                  <w:divsChild>
                    <w:div w:id="1522737958">
                      <w:marLeft w:val="0"/>
                      <w:marRight w:val="0"/>
                      <w:marTop w:val="0"/>
                      <w:marBottom w:val="0"/>
                      <w:divBdr>
                        <w:top w:val="single" w:sz="6" w:space="0" w:color="CCCCCC"/>
                        <w:left w:val="single" w:sz="6" w:space="0" w:color="CCCCCC"/>
                        <w:bottom w:val="single" w:sz="6" w:space="0" w:color="CCCCCC"/>
                        <w:right w:val="single" w:sz="6" w:space="0" w:color="CCCCCC"/>
                      </w:divBdr>
                      <w:divsChild>
                        <w:div w:id="1331369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809786">
          <w:marLeft w:val="0"/>
          <w:marRight w:val="0"/>
          <w:marTop w:val="0"/>
          <w:marBottom w:val="0"/>
          <w:divBdr>
            <w:top w:val="none" w:sz="0" w:space="0" w:color="auto"/>
            <w:left w:val="none" w:sz="0" w:space="0" w:color="auto"/>
            <w:bottom w:val="none" w:sz="0" w:space="0" w:color="auto"/>
            <w:right w:val="none" w:sz="0" w:space="0" w:color="auto"/>
          </w:divBdr>
          <w:divsChild>
            <w:div w:id="1449544804">
              <w:marLeft w:val="0"/>
              <w:marRight w:val="0"/>
              <w:marTop w:val="0"/>
              <w:marBottom w:val="0"/>
              <w:divBdr>
                <w:top w:val="none" w:sz="0" w:space="0" w:color="auto"/>
                <w:left w:val="none" w:sz="0" w:space="0" w:color="auto"/>
                <w:bottom w:val="none" w:sz="0" w:space="0" w:color="auto"/>
                <w:right w:val="none" w:sz="0" w:space="0" w:color="auto"/>
              </w:divBdr>
              <w:divsChild>
                <w:div w:id="1258489608">
                  <w:marLeft w:val="0"/>
                  <w:marRight w:val="0"/>
                  <w:marTop w:val="0"/>
                  <w:marBottom w:val="0"/>
                  <w:divBdr>
                    <w:top w:val="none" w:sz="0" w:space="0" w:color="auto"/>
                    <w:left w:val="none" w:sz="0" w:space="0" w:color="auto"/>
                    <w:bottom w:val="none" w:sz="0" w:space="0" w:color="auto"/>
                    <w:right w:val="none" w:sz="0" w:space="0" w:color="auto"/>
                  </w:divBdr>
                  <w:divsChild>
                    <w:div w:id="1830175090">
                      <w:marLeft w:val="0"/>
                      <w:marRight w:val="0"/>
                      <w:marTop w:val="0"/>
                      <w:marBottom w:val="0"/>
                      <w:divBdr>
                        <w:top w:val="none" w:sz="0" w:space="0" w:color="auto"/>
                        <w:left w:val="none" w:sz="0" w:space="0" w:color="auto"/>
                        <w:bottom w:val="none" w:sz="0" w:space="0" w:color="auto"/>
                        <w:right w:val="none" w:sz="0" w:space="0" w:color="auto"/>
                      </w:divBdr>
                      <w:divsChild>
                        <w:div w:id="1851142774">
                          <w:marLeft w:val="6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232803">
          <w:marLeft w:val="0"/>
          <w:marRight w:val="0"/>
          <w:marTop w:val="0"/>
          <w:marBottom w:val="0"/>
          <w:divBdr>
            <w:top w:val="none" w:sz="0" w:space="0" w:color="auto"/>
            <w:left w:val="none" w:sz="0" w:space="0" w:color="auto"/>
            <w:bottom w:val="none" w:sz="0" w:space="0" w:color="auto"/>
            <w:right w:val="none" w:sz="0" w:space="0" w:color="auto"/>
          </w:divBdr>
          <w:divsChild>
            <w:div w:id="692728783">
              <w:marLeft w:val="0"/>
              <w:marRight w:val="0"/>
              <w:marTop w:val="0"/>
              <w:marBottom w:val="0"/>
              <w:divBdr>
                <w:top w:val="none" w:sz="0" w:space="0" w:color="auto"/>
                <w:left w:val="none" w:sz="0" w:space="0" w:color="auto"/>
                <w:bottom w:val="none" w:sz="0" w:space="0" w:color="auto"/>
                <w:right w:val="none" w:sz="0" w:space="0" w:color="auto"/>
              </w:divBdr>
              <w:divsChild>
                <w:div w:id="177431884">
                  <w:marLeft w:val="0"/>
                  <w:marRight w:val="0"/>
                  <w:marTop w:val="0"/>
                  <w:marBottom w:val="150"/>
                  <w:divBdr>
                    <w:top w:val="none" w:sz="0" w:space="0" w:color="auto"/>
                    <w:left w:val="none" w:sz="0" w:space="0" w:color="auto"/>
                    <w:bottom w:val="none" w:sz="0" w:space="0" w:color="auto"/>
                    <w:right w:val="none" w:sz="0" w:space="0" w:color="auto"/>
                  </w:divBdr>
                  <w:divsChild>
                    <w:div w:id="1397389731">
                      <w:marLeft w:val="0"/>
                      <w:marRight w:val="0"/>
                      <w:marTop w:val="0"/>
                      <w:marBottom w:val="0"/>
                      <w:divBdr>
                        <w:top w:val="none" w:sz="0" w:space="0" w:color="auto"/>
                        <w:left w:val="none" w:sz="0" w:space="0" w:color="auto"/>
                        <w:bottom w:val="none" w:sz="0" w:space="0" w:color="auto"/>
                        <w:right w:val="none" w:sz="0" w:space="0" w:color="auto"/>
                      </w:divBdr>
                    </w:div>
                  </w:divsChild>
                </w:div>
                <w:div w:id="1155999494">
                  <w:marLeft w:val="0"/>
                  <w:marRight w:val="0"/>
                  <w:marTop w:val="75"/>
                  <w:marBottom w:val="0"/>
                  <w:divBdr>
                    <w:top w:val="none" w:sz="0" w:space="0" w:color="auto"/>
                    <w:left w:val="none" w:sz="0" w:space="0" w:color="auto"/>
                    <w:bottom w:val="none" w:sz="0" w:space="0" w:color="auto"/>
                    <w:right w:val="none" w:sz="0" w:space="0" w:color="auto"/>
                  </w:divBdr>
                  <w:divsChild>
                    <w:div w:id="363798929">
                      <w:marLeft w:val="0"/>
                      <w:marRight w:val="0"/>
                      <w:marTop w:val="0"/>
                      <w:marBottom w:val="0"/>
                      <w:divBdr>
                        <w:top w:val="none" w:sz="0" w:space="0" w:color="auto"/>
                        <w:left w:val="none" w:sz="0" w:space="0" w:color="auto"/>
                        <w:bottom w:val="none" w:sz="0" w:space="0" w:color="auto"/>
                        <w:right w:val="none" w:sz="0" w:space="0" w:color="auto"/>
                      </w:divBdr>
                      <w:divsChild>
                        <w:div w:id="123038145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396516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afastro.org/events/iac/international-astronautical-congress-2026/" TargetMode="External"/><Relationship Id="rId13" Type="http://schemas.openxmlformats.org/officeDocument/2006/relationships/hyperlink" Target="http://www.facebook.com/GoTurkiye" TargetMode="External"/><Relationship Id="rId18" Type="http://schemas.openxmlformats.org/officeDocument/2006/relationships/hyperlink" Target="https://goturkiye.co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iac2026.org/turkiye-national-observatories-antalya-tug-campus-114" TargetMode="External"/><Relationship Id="rId12" Type="http://schemas.openxmlformats.org/officeDocument/2006/relationships/hyperlink" Target="https://goturkiye.com/" TargetMode="External"/><Relationship Id="rId17" Type="http://schemas.openxmlformats.org/officeDocument/2006/relationships/hyperlink" Target="mailto:info@gretzcom.ch" TargetMode="External"/><Relationship Id="rId2" Type="http://schemas.openxmlformats.org/officeDocument/2006/relationships/styles" Target="styles.xml"/><Relationship Id="rId16" Type="http://schemas.openxmlformats.org/officeDocument/2006/relationships/hyperlink" Target="http://www.youtube.com/GoT&#252;rkiye"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hyperlink" Target="https://x.com/goturkiye" TargetMode="External"/><Relationship Id="rId10" Type="http://schemas.openxmlformats.org/officeDocument/2006/relationships/hyperlink" Target="https://www.swisstransfer.com/dl/01a0f250-2fef-734a-a770-9b6504b7be3d"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iac2026.org/registration" TargetMode="External"/><Relationship Id="rId14" Type="http://schemas.openxmlformats.org/officeDocument/2006/relationships/hyperlink" Target="http://www.instagram.com/goturkiy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1291</Words>
  <Characters>8134</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irem yaşar</dc:creator>
  <cp:keywords/>
  <dc:description/>
  <cp:lastModifiedBy>Kay Findling (Gretz Communications AG)</cp:lastModifiedBy>
  <cp:revision>42</cp:revision>
  <cp:lastPrinted>2026-03-04T12:40:00Z</cp:lastPrinted>
  <dcterms:created xsi:type="dcterms:W3CDTF">2026-02-10T07:43:00Z</dcterms:created>
  <dcterms:modified xsi:type="dcterms:W3CDTF">2026-09-30T12:36:00Z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f678ab3c1318b3047cafba29f1bdb8867f361f636781be693b03cf8705658228</vt:lpwstr>
  </property>
  <property fmtid="{D5CDD505-2E9C-101B-9397-08002B2CF9AE}" pid="3" name="DLPManualFileClassification">
    <vt:lpwstr>{1A067545-A4E2-4FA1-8094-0D7902669705}</vt:lpwstr>
  </property>
  <property fmtid="{D5CDD505-2E9C-101B-9397-08002B2CF9AE}" pid="4" name="DLPManualFileClassificationLastModifiedBy">
    <vt:lpwstr>TGA\ebru.oztinaz</vt:lpwstr>
  </property>
  <property fmtid="{D5CDD505-2E9C-101B-9397-08002B2CF9AE}" pid="5" name="DLPManualFileClassificationLastModificationDate">
    <vt:lpwstr>1678700792</vt:lpwstr>
  </property>
  <property fmtid="{D5CDD505-2E9C-101B-9397-08002B2CF9AE}" pid="6" name="DLPManualFileClassificationVersion">
    <vt:lpwstr>11.5.0.60</vt:lpwstr>
  </property>
</Properties>
</file>