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C117C" w14:textId="6B1B89EC" w:rsidR="00390C82" w:rsidRPr="004511E7" w:rsidRDefault="00390C82" w:rsidP="00E27A29">
      <w:pPr>
        <w:spacing w:after="120" w:line="360" w:lineRule="auto"/>
        <w:jc w:val="both"/>
        <w:rPr>
          <w:rFonts w:cs="Arial"/>
          <w:b/>
          <w:iCs/>
          <w:sz w:val="32"/>
          <w:szCs w:val="32"/>
        </w:rPr>
      </w:pPr>
      <w:r w:rsidRPr="004511E7">
        <w:rPr>
          <w:rFonts w:cs="Arial"/>
          <w:b/>
          <w:iCs/>
          <w:sz w:val="32"/>
          <w:szCs w:val="32"/>
        </w:rPr>
        <w:t xml:space="preserve">Communiqué de presse </w:t>
      </w:r>
    </w:p>
    <w:p w14:paraId="56AF4BA4" w14:textId="515D1712" w:rsidR="00773C30" w:rsidRDefault="00BE437C" w:rsidP="00602ED9">
      <w:pPr>
        <w:spacing w:after="120" w:line="360" w:lineRule="auto"/>
        <w:jc w:val="both"/>
        <w:rPr>
          <w:rFonts w:cs="Arial"/>
          <w:b/>
          <w:iCs/>
          <w:sz w:val="28"/>
          <w:szCs w:val="28"/>
        </w:rPr>
      </w:pPr>
      <w:bookmarkStart w:id="0" w:name="_Hlk69916362"/>
      <w:r>
        <w:rPr>
          <w:rFonts w:cs="Arial"/>
          <w:b/>
          <w:iCs/>
          <w:sz w:val="28"/>
          <w:szCs w:val="28"/>
        </w:rPr>
        <w:t xml:space="preserve">Türkiye: </w:t>
      </w:r>
      <w:r w:rsidR="00BB0B7D">
        <w:rPr>
          <w:rFonts w:cs="Arial"/>
          <w:b/>
          <w:iCs/>
          <w:sz w:val="28"/>
          <w:szCs w:val="28"/>
        </w:rPr>
        <w:t>U</w:t>
      </w:r>
      <w:r w:rsidR="00BB0B7D" w:rsidRPr="00BB0B7D">
        <w:rPr>
          <w:rFonts w:cs="Arial"/>
          <w:b/>
          <w:iCs/>
          <w:sz w:val="28"/>
          <w:szCs w:val="28"/>
        </w:rPr>
        <w:t>ne course entre deux continents, une ville à découvrir au bord de l'eau</w:t>
      </w:r>
    </w:p>
    <w:p w14:paraId="459FAA19" w14:textId="3585BE4A" w:rsidR="00A441EE" w:rsidRDefault="00595751" w:rsidP="00773C30">
      <w:pPr>
        <w:spacing w:after="120" w:line="360" w:lineRule="auto"/>
        <w:jc w:val="both"/>
        <w:rPr>
          <w:b/>
        </w:rPr>
      </w:pPr>
      <w:r w:rsidRPr="004511E7">
        <w:rPr>
          <w:rFonts w:cs="Arial"/>
          <w:b/>
          <w:iCs/>
        </w:rPr>
        <w:t>B</w:t>
      </w:r>
      <w:r w:rsidR="00602ED9" w:rsidRPr="004511E7">
        <w:rPr>
          <w:rFonts w:cs="Arial"/>
          <w:b/>
          <w:iCs/>
        </w:rPr>
        <w:t>erne / Istanbul,</w:t>
      </w:r>
      <w:r w:rsidR="00A855B0">
        <w:rPr>
          <w:rFonts w:cs="Arial"/>
          <w:b/>
          <w:iCs/>
        </w:rPr>
        <w:t xml:space="preserve"> </w:t>
      </w:r>
      <w:r w:rsidR="00202858">
        <w:rPr>
          <w:rFonts w:cs="Arial"/>
          <w:b/>
          <w:iCs/>
        </w:rPr>
        <w:t>28</w:t>
      </w:r>
      <w:r w:rsidR="00A441EE">
        <w:rPr>
          <w:rFonts w:cs="Arial"/>
          <w:b/>
          <w:iCs/>
        </w:rPr>
        <w:t>.09</w:t>
      </w:r>
      <w:r w:rsidR="007B5DCE">
        <w:rPr>
          <w:rFonts w:cs="Arial"/>
          <w:b/>
          <w:iCs/>
        </w:rPr>
        <w:t>.</w:t>
      </w:r>
      <w:r w:rsidR="00602ED9" w:rsidRPr="004511E7">
        <w:rPr>
          <w:rFonts w:cs="Arial"/>
          <w:b/>
          <w:iCs/>
        </w:rPr>
        <w:t>202</w:t>
      </w:r>
      <w:r w:rsidR="00DB561B">
        <w:rPr>
          <w:rFonts w:cs="Arial"/>
          <w:b/>
          <w:iCs/>
        </w:rPr>
        <w:t>6</w:t>
      </w:r>
      <w:r w:rsidR="00DB561B" w:rsidRPr="00B43B9A">
        <w:rPr>
          <w:rFonts w:cs="Arial"/>
          <w:b/>
          <w:iCs/>
        </w:rPr>
        <w:t>:</w:t>
      </w:r>
      <w:bookmarkStart w:id="1" w:name="_Hlk79760686"/>
      <w:bookmarkEnd w:id="0"/>
      <w:r w:rsidR="00BE437C" w:rsidRPr="00B43B9A">
        <w:rPr>
          <w:b/>
        </w:rPr>
        <w:t xml:space="preserve"> </w:t>
      </w:r>
      <w:r w:rsidR="00BB0B7D" w:rsidRPr="00BB0B7D">
        <w:rPr>
          <w:b/>
        </w:rPr>
        <w:t>La « Bosphorus Cup » d'Istanbul fête ses 25 ans</w:t>
      </w:r>
    </w:p>
    <w:p w14:paraId="672A6235" w14:textId="3455FA16" w:rsidR="00BB0B7D" w:rsidRDefault="00BB0B7D" w:rsidP="00602ED9">
      <w:pPr>
        <w:spacing w:after="120" w:line="360" w:lineRule="auto"/>
        <w:jc w:val="both"/>
        <w:rPr>
          <w:rFonts w:eastAsia="Times New Roman" w:cs="Arial"/>
          <w:lang w:val="fr-FR"/>
        </w:rPr>
      </w:pPr>
      <w:r w:rsidRPr="00BB0B7D">
        <w:rPr>
          <w:rFonts w:eastAsia="Times New Roman" w:cs="Arial"/>
          <w:lang w:val="fr-FR"/>
        </w:rPr>
        <w:t xml:space="preserve">Le détroit du Bosphore, emblématique d’Istanbul, qui relie l’Europe à l’Asie et la mer Noire à la mer de Marmara, est depuis des siècles un lieu de rencontre entre les cultures, les échanges commerciaux et les empires. En septembre dernier, il s’est une nouvelle fois transformé en un spectaculaire parcours de course à l’occasion de la </w:t>
      </w:r>
      <w:hyperlink r:id="rId8" w:history="1">
        <w:r w:rsidRPr="00BB0B7D">
          <w:rPr>
            <w:rStyle w:val="Hyperlink"/>
            <w:rFonts w:eastAsia="Times New Roman" w:cs="Arial"/>
            <w:lang w:val="fr-FR"/>
          </w:rPr>
          <w:t>Bosphorus Cup</w:t>
        </w:r>
      </w:hyperlink>
      <w:r w:rsidRPr="00BB0B7D">
        <w:rPr>
          <w:rFonts w:eastAsia="Times New Roman" w:cs="Arial"/>
          <w:lang w:val="fr-FR"/>
        </w:rPr>
        <w:t>, qui célébrait ses 25 ans d’existence. Cet événement a réuni des équipages internationaux et des marins locaux pour trois jours de compétition au cœur de la ville.</w:t>
      </w:r>
    </w:p>
    <w:p w14:paraId="3BBE9D37" w14:textId="7498E1BA" w:rsidR="00BB0B7D" w:rsidRDefault="00BB0B7D" w:rsidP="00602ED9">
      <w:pPr>
        <w:spacing w:after="120" w:line="360" w:lineRule="auto"/>
        <w:jc w:val="both"/>
        <w:rPr>
          <w:rFonts w:eastAsia="Times New Roman" w:cs="Arial"/>
          <w:lang w:val="fr-FR"/>
        </w:rPr>
      </w:pPr>
      <w:r w:rsidRPr="00BB0B7D">
        <w:rPr>
          <w:rFonts w:eastAsia="Times New Roman" w:cs="Arial"/>
          <w:lang w:val="fr-FR"/>
        </w:rPr>
        <w:t>Ce week-end, les voiliers de course ont occupé le devant de la scène sur une voie navigable habituellement très fréquentée par le trafic maritime commercial. Leurs voiles colorées ont rendu le front de mer d’Istanbul, déjà saisissant, encore plus captivant, tandis que les bateaux filaient entre les ponts suspendus et les quartiers historiques. Pour les marins, ce fut une occasion rare de s’affronter entre deux continents.</w:t>
      </w:r>
    </w:p>
    <w:p w14:paraId="51E75966" w14:textId="4AFC009A" w:rsidR="00BB0B7D" w:rsidRPr="00D961FA" w:rsidRDefault="00D961FA" w:rsidP="00602ED9">
      <w:pPr>
        <w:spacing w:after="120" w:line="360" w:lineRule="auto"/>
        <w:jc w:val="both"/>
        <w:rPr>
          <w:rFonts w:eastAsia="Times New Roman" w:cs="Arial"/>
          <w:b/>
          <w:bCs/>
          <w:lang w:val="fr-FR"/>
        </w:rPr>
      </w:pPr>
      <w:r w:rsidRPr="00D961FA">
        <w:rPr>
          <w:rFonts w:eastAsia="Times New Roman" w:cs="Arial"/>
          <w:b/>
          <w:bCs/>
          <w:lang w:val="fr-FR"/>
        </w:rPr>
        <w:t>Le Bosphore dévoilé : une expérience unique en Türkiye</w:t>
      </w:r>
    </w:p>
    <w:p w14:paraId="36FD384E" w14:textId="409F927B" w:rsidR="00D961FA" w:rsidRDefault="00AE5CA8" w:rsidP="00602ED9">
      <w:pPr>
        <w:spacing w:after="120" w:line="360" w:lineRule="auto"/>
        <w:jc w:val="both"/>
        <w:rPr>
          <w:rFonts w:eastAsia="Times New Roman" w:cs="Arial"/>
          <w:lang w:val="fr-FR"/>
        </w:rPr>
      </w:pPr>
      <w:r w:rsidRPr="00AE5CA8">
        <w:rPr>
          <w:rFonts w:eastAsia="Times New Roman" w:cs="Arial"/>
          <w:lang w:val="fr-FR"/>
        </w:rPr>
        <w:t>Depuis 25 ans, la Bosphorus Cup offre une manière remarquable de découvrir le détroit, à la fois depuis l’eau et depuis la ville qui l’entoure. Les spectateurs peuvent observer le passage des yachts depuis l’une ou l’autre rive, sans avoir besoin d’un bateau ni d’un billet. Alors que les voiles glissent devant les palais, les demeures en bord de mer et les quartiers animés, la course met encore davantage en valeur le cadre unique d’Istanbul. Le spectacle ne dure que quelques jours, mais le Bosphore attire les visiteurs sur ses rives en toute saison. Intimement lié à la vie quotidienne d’Istanbul, il offre à chaque détour une perspective différente sur la ville. Une traversée en ferry, une promenade le long du front de mer ou un repas avec vue sur l’eau permettent de comprendre pourquoi il demeure un élément si essentiel d’Istanbul.</w:t>
      </w:r>
    </w:p>
    <w:p w14:paraId="16443934" w14:textId="1262BDC6" w:rsidR="00AE5CA8" w:rsidRPr="00AE5CA8" w:rsidRDefault="00AE5CA8" w:rsidP="00602ED9">
      <w:pPr>
        <w:spacing w:after="120" w:line="360" w:lineRule="auto"/>
        <w:jc w:val="both"/>
        <w:rPr>
          <w:rFonts w:eastAsia="Times New Roman" w:cs="Arial"/>
          <w:b/>
          <w:bCs/>
          <w:lang w:val="fr-FR"/>
        </w:rPr>
      </w:pPr>
      <w:r w:rsidRPr="00AE5CA8">
        <w:rPr>
          <w:rFonts w:eastAsia="Times New Roman" w:cs="Arial"/>
          <w:b/>
          <w:bCs/>
          <w:lang w:val="fr-FR"/>
        </w:rPr>
        <w:t>Une expérience emblématique d’Istanbul : Une croisière sur le Bosphore</w:t>
      </w:r>
    </w:p>
    <w:p w14:paraId="1F0B8887" w14:textId="2227D6BA" w:rsidR="00AE5CA8" w:rsidRDefault="00AE5CA8" w:rsidP="00602ED9">
      <w:pPr>
        <w:spacing w:after="120" w:line="360" w:lineRule="auto"/>
        <w:jc w:val="both"/>
        <w:rPr>
          <w:rFonts w:eastAsia="Times New Roman" w:cs="Arial"/>
          <w:lang w:val="fr-FR"/>
        </w:rPr>
      </w:pPr>
      <w:r w:rsidRPr="00AE5CA8">
        <w:rPr>
          <w:rFonts w:eastAsia="Times New Roman" w:cs="Arial"/>
          <w:lang w:val="fr-FR"/>
        </w:rPr>
        <w:t xml:space="preserve">L’une des façons les plus simples et les plus abordables de découvrir le Bosphore est d’emprunter un ferry local entre les continents. Pour admirer de plus près ses monuments emblématiques, participez à une excursion en bateau au départ des quais animés de Kabataş ou d’Eminönü. Vous pouvez choisir une courte ou une longue croisière, ou encore louer un </w:t>
      </w:r>
      <w:r w:rsidRPr="00AE5CA8">
        <w:rPr>
          <w:rFonts w:eastAsia="Times New Roman" w:cs="Arial"/>
          <w:lang w:val="fr-FR"/>
        </w:rPr>
        <w:lastRenderedPageBreak/>
        <w:t>bateau privé pour une expérience plus flexible et exclusive. Quelle que soit l’option choisie, vous longerez la silhouette emblématique d’Istanbul ainsi que des rives bordées de palais ottomans, de forteresses de pierre centenaires, de somptueuses demeures en bord de mer et de cafés et restaurants animés.</w:t>
      </w:r>
    </w:p>
    <w:p w14:paraId="664CE3B7" w14:textId="2EA5FA04" w:rsidR="00AE5CA8" w:rsidRDefault="00AE5CA8" w:rsidP="00602ED9">
      <w:pPr>
        <w:spacing w:after="120" w:line="360" w:lineRule="auto"/>
        <w:jc w:val="both"/>
        <w:rPr>
          <w:rFonts w:eastAsia="Times New Roman" w:cs="Arial"/>
          <w:lang w:val="fr-FR"/>
        </w:rPr>
      </w:pPr>
      <w:r w:rsidRPr="00AE5CA8">
        <w:rPr>
          <w:rFonts w:eastAsia="Times New Roman" w:cs="Arial"/>
          <w:lang w:val="fr-FR"/>
        </w:rPr>
        <w:t>Si vous disposez d’un peu plus de temps, prenez un ferry vers les îles des Princes. Parmi les neuf îles de l’archipel, Büyükada, Heybeliada, Kınalıada, Burgazada et l’île de Sedef sont accessibles grâce à des liaisons régulières en ferry. La traversée elle-même constitue une nouvelle occasion d’admirer Istanbul depuis la mer. Avec leurs rues bordées d’arbres, leurs villas historiques en bois et leurs tavernes paisibles en bord de mer, ces îles offrent une échappée tranquille aux portes de la métropole.</w:t>
      </w:r>
    </w:p>
    <w:p w14:paraId="1C7D509A" w14:textId="68DB72C8" w:rsidR="00AE5CA8" w:rsidRPr="00AE5CA8" w:rsidRDefault="00AE5CA8" w:rsidP="00602ED9">
      <w:pPr>
        <w:spacing w:after="120" w:line="360" w:lineRule="auto"/>
        <w:jc w:val="both"/>
        <w:rPr>
          <w:rFonts w:eastAsia="Times New Roman" w:cs="Arial"/>
          <w:b/>
          <w:bCs/>
          <w:lang w:val="fr-FR"/>
        </w:rPr>
      </w:pPr>
      <w:r w:rsidRPr="00AE5CA8">
        <w:rPr>
          <w:rFonts w:eastAsia="Times New Roman" w:cs="Arial"/>
          <w:b/>
          <w:bCs/>
          <w:lang w:val="fr-FR"/>
        </w:rPr>
        <w:t>Les saveurs turques avec vue sur le Bosphore</w:t>
      </w:r>
    </w:p>
    <w:p w14:paraId="3BA9964A" w14:textId="08AFC4F4" w:rsidR="00AE5CA8" w:rsidRDefault="00AE5CA8" w:rsidP="00AE5CA8">
      <w:pPr>
        <w:spacing w:after="120" w:line="360" w:lineRule="auto"/>
        <w:jc w:val="both"/>
        <w:rPr>
          <w:rFonts w:eastAsia="Times New Roman" w:cs="Arial"/>
          <w:lang w:val="fr-FR"/>
        </w:rPr>
      </w:pPr>
      <w:r w:rsidRPr="00AE5CA8">
        <w:rPr>
          <w:rFonts w:eastAsia="Times New Roman" w:cs="Arial"/>
          <w:lang w:val="fr-FR"/>
        </w:rPr>
        <w:t>La vie au bord du Bosphore s’articule naturellement autour de la table, enrichie par la diversité de la cuisine turque. Prendre un petit-déjeuner ou un brunch au bord de l’eau est une tradition très appréciée à Istanbul. Les tables se garnissent de fromages régionaux, d’olives, de confitures et de pâtisseries, accompagnés d’innombrables verres de thé fraîchement préparé.</w:t>
      </w:r>
      <w:r>
        <w:rPr>
          <w:rFonts w:eastAsia="Times New Roman" w:cs="Arial"/>
          <w:lang w:val="fr-FR"/>
        </w:rPr>
        <w:t xml:space="preserve"> </w:t>
      </w:r>
      <w:r w:rsidRPr="00AE5CA8">
        <w:rPr>
          <w:rFonts w:eastAsia="Times New Roman" w:cs="Arial"/>
          <w:lang w:val="fr-FR"/>
        </w:rPr>
        <w:t>Lorsque la journée laisse place à la soirée, les rives du Bosphore deviennent tout aussi accueillantes pour le déjeuner ou le dîner. Les choix sont aussi variés que le littoral lui-même : des restaurants de poisson en bord de mer servant des mezzés traditionnels accompagnés de rakı ou de vins turcs locaux, des établissements distingués par le Guide MICHELIN mariant techniques culinaires modernes et saveurs anatoliennes, ainsi que de charmants cafés en terrasse. Pour ceux qui souhaitent prolonger la soirée, des clubs élégants viennent compléter l’ambiance nocturne. Pourtant, l’un des plaisirs les plus simples reste de savourer un café turc tout en admirant la vue sur le Bosphore.</w:t>
      </w:r>
    </w:p>
    <w:p w14:paraId="1BE0FE4D" w14:textId="628A9E32" w:rsidR="00AE5CA8" w:rsidRPr="00AE5CA8" w:rsidRDefault="00AE5CA8" w:rsidP="00AE5CA8">
      <w:pPr>
        <w:spacing w:after="120" w:line="360" w:lineRule="auto"/>
        <w:jc w:val="both"/>
        <w:rPr>
          <w:rFonts w:eastAsia="Times New Roman" w:cs="Arial"/>
          <w:b/>
          <w:bCs/>
          <w:lang w:val="fr-FR"/>
        </w:rPr>
      </w:pPr>
      <w:r w:rsidRPr="00AE5CA8">
        <w:rPr>
          <w:rFonts w:eastAsia="Times New Roman" w:cs="Arial"/>
          <w:b/>
          <w:bCs/>
          <w:lang w:val="fr-FR"/>
        </w:rPr>
        <w:t>Des possibilités sportives uniques le long de la voie navigable emblématique d’Istanbul</w:t>
      </w:r>
    </w:p>
    <w:p w14:paraId="100B065F" w14:textId="31B43A9C" w:rsidR="00AE5CA8" w:rsidRDefault="00AE5CA8" w:rsidP="00AE5CA8">
      <w:pPr>
        <w:spacing w:after="120" w:line="360" w:lineRule="auto"/>
        <w:jc w:val="both"/>
        <w:rPr>
          <w:rFonts w:eastAsia="Times New Roman" w:cs="Arial"/>
          <w:lang w:val="fr-FR"/>
        </w:rPr>
      </w:pPr>
      <w:r w:rsidRPr="00AE5CA8">
        <w:rPr>
          <w:rFonts w:eastAsia="Times New Roman" w:cs="Arial"/>
          <w:lang w:val="fr-FR"/>
        </w:rPr>
        <w:t>Une autre façon de profiter du Bosphore consiste à pratiquer des activités le long de ses rives. Des sentiers pittoresques pour la marche et la course à pied, des itinéraires cyclables côtiers ainsi que des excursions en cyclomoteur électrique vintage offrent différentes manières de découvrir le front de mer. Pour les amateurs de sensations fortes, des activités telles que la planche à voile, le vélo aquatique et le stand-up paddle (SUP) permettent d’admirer la silhouette historique d’Istanbul depuis l’eau. Que ce soit le long du littoral ou directement sur le Bosphore, les visiteurs découvrent une autre facette d’Istanbul, mise en valeur par la rencontre unique de deux continents.</w:t>
      </w:r>
    </w:p>
    <w:p w14:paraId="30FFE8DF" w14:textId="77777777" w:rsidR="00AE5CA8" w:rsidRDefault="00AE5CA8" w:rsidP="00AE5CA8">
      <w:pPr>
        <w:spacing w:after="120" w:line="360" w:lineRule="auto"/>
        <w:jc w:val="both"/>
        <w:rPr>
          <w:rFonts w:eastAsia="Times New Roman" w:cs="Arial"/>
          <w:lang w:val="fr-FR"/>
        </w:rPr>
      </w:pPr>
    </w:p>
    <w:p w14:paraId="5EC057C4" w14:textId="35C416EB" w:rsidR="007D2F53" w:rsidRPr="00A93D25" w:rsidRDefault="00687F66" w:rsidP="007F003E">
      <w:pPr>
        <w:spacing w:after="120" w:line="360" w:lineRule="auto"/>
        <w:jc w:val="both"/>
        <w:rPr>
          <w:rFonts w:eastAsia="Times New Roman" w:cs="Arial"/>
          <w:lang w:val="en-GB"/>
        </w:rPr>
      </w:pPr>
      <w:r w:rsidRPr="004511E7">
        <w:rPr>
          <w:rFonts w:eastAsia="Times New Roman" w:cs="Arial"/>
        </w:rPr>
        <w:t xml:space="preserve">Vous trouverez </w:t>
      </w:r>
      <w:hyperlink r:id="rId9" w:history="1">
        <w:r w:rsidRPr="00AE5CA8">
          <w:rPr>
            <w:rStyle w:val="Hyperlink"/>
            <w:rFonts w:eastAsia="Times New Roman" w:cs="Arial"/>
            <w:b/>
            <w:bCs/>
          </w:rPr>
          <w:t>ici</w:t>
        </w:r>
      </w:hyperlink>
      <w:r w:rsidRPr="004511E7">
        <w:rPr>
          <w:rFonts w:eastAsia="Times New Roman" w:cs="Arial"/>
        </w:rPr>
        <w:t xml:space="preserve"> des images. </w:t>
      </w:r>
      <w:r w:rsidRPr="00A93D25">
        <w:rPr>
          <w:rFonts w:eastAsia="Times New Roman" w:cs="Arial"/>
          <w:lang w:val="en-GB"/>
        </w:rPr>
        <w:t>Images ©</w:t>
      </w:r>
      <w:r w:rsidR="00BB0B7D" w:rsidRPr="00A93D25">
        <w:rPr>
          <w:rFonts w:eastAsia="Times New Roman" w:cs="Arial"/>
          <w:lang w:val="en-GB"/>
        </w:rPr>
        <w:t xml:space="preserve"> GoTürkiye</w:t>
      </w:r>
      <w:r w:rsidR="00A93D25">
        <w:rPr>
          <w:rFonts w:eastAsia="Times New Roman" w:cs="Arial"/>
          <w:lang w:val="en-GB"/>
        </w:rPr>
        <w:t xml:space="preserve"> et </w:t>
      </w:r>
      <w:r w:rsidR="00A93D25" w:rsidRPr="00A93D25">
        <w:rPr>
          <w:rFonts w:eastAsia="Times New Roman" w:cs="Arial"/>
        </w:rPr>
        <w:t>© Alen Photography</w:t>
      </w:r>
    </w:p>
    <w:bookmarkEnd w:id="1"/>
    <w:p w14:paraId="0EBE10E5" w14:textId="77777777" w:rsidR="00051E8F" w:rsidRPr="00A441EE" w:rsidRDefault="00051E8F" w:rsidP="00602ED9">
      <w:pPr>
        <w:pStyle w:val="KeinLeerraum"/>
        <w:spacing w:after="120" w:line="360" w:lineRule="auto"/>
        <w:jc w:val="both"/>
        <w:rPr>
          <w:rFonts w:ascii="Arial" w:eastAsiaTheme="minorHAnsi" w:hAnsi="Arial" w:cs="Arial"/>
          <w:b/>
          <w:bCs/>
          <w:sz w:val="22"/>
          <w:szCs w:val="22"/>
          <w:lang w:val="en-GB"/>
        </w:rPr>
      </w:pPr>
      <w:r w:rsidRPr="00A441EE">
        <w:rPr>
          <w:rFonts w:ascii="Arial" w:eastAsiaTheme="minorHAnsi" w:hAnsi="Arial" w:cs="Arial"/>
          <w:b/>
          <w:bCs/>
          <w:sz w:val="22"/>
          <w:szCs w:val="22"/>
          <w:lang w:val="en-GB"/>
        </w:rPr>
        <w:t xml:space="preserve">Social Media </w:t>
      </w:r>
    </w:p>
    <w:p w14:paraId="3CA35BAE"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Website: </w:t>
      </w:r>
      <w:hyperlink r:id="rId10" w:history="1">
        <w:r w:rsidRPr="00FC7117">
          <w:rPr>
            <w:rStyle w:val="Hyperlink"/>
            <w:rFonts w:ascii="Arial" w:hAnsi="Arial" w:cs="Arial"/>
            <w:lang w:val="en-US"/>
          </w:rPr>
          <w:t>goturkiye.com/</w:t>
        </w:r>
      </w:hyperlink>
      <w:r w:rsidRPr="00FC7117">
        <w:rPr>
          <w:rStyle w:val="Hyperlink"/>
          <w:rFonts w:ascii="Arial" w:hAnsi="Arial" w:cs="Arial"/>
          <w:lang w:val="en-US"/>
        </w:rPr>
        <w:t xml:space="preserve"> </w:t>
      </w:r>
    </w:p>
    <w:p w14:paraId="6200FC59"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Facebook: </w:t>
      </w:r>
      <w:hyperlink r:id="rId11" w:history="1">
        <w:r w:rsidRPr="00FC7117">
          <w:rPr>
            <w:rStyle w:val="Hyperlink"/>
            <w:rFonts w:ascii="Arial" w:hAnsi="Arial" w:cs="Arial"/>
            <w:lang w:val="en-US"/>
          </w:rPr>
          <w:t>www.facebook.com/GoTurkiye</w:t>
        </w:r>
      </w:hyperlink>
      <w:r w:rsidRPr="00FC7117">
        <w:rPr>
          <w:rStyle w:val="Hyperlink"/>
          <w:rFonts w:ascii="Arial" w:hAnsi="Arial" w:cs="Arial"/>
          <w:lang w:val="en-US"/>
        </w:rPr>
        <w:t xml:space="preserve"> </w:t>
      </w:r>
    </w:p>
    <w:p w14:paraId="5ADDCFE0" w14:textId="77777777" w:rsidR="00090D94" w:rsidRPr="004B5AC9" w:rsidRDefault="00090D94" w:rsidP="00090D94">
      <w:pPr>
        <w:pStyle w:val="KeinLeerraum"/>
        <w:spacing w:after="120" w:line="360" w:lineRule="auto"/>
        <w:jc w:val="both"/>
        <w:rPr>
          <w:sz w:val="22"/>
          <w:szCs w:val="22"/>
        </w:rPr>
      </w:pPr>
      <w:r w:rsidRPr="00090D94">
        <w:rPr>
          <w:rFonts w:ascii="Arial" w:hAnsi="Arial" w:cs="Arial"/>
          <w:sz w:val="22"/>
          <w:szCs w:val="22"/>
          <w:lang w:val="nl-BE"/>
        </w:rPr>
        <w:t xml:space="preserve">Instagram: </w:t>
      </w:r>
      <w:hyperlink r:id="rId12" w:history="1">
        <w:r w:rsidRPr="00090D94">
          <w:rPr>
            <w:rStyle w:val="Hyperlink"/>
            <w:rFonts w:ascii="Arial" w:hAnsi="Arial" w:cs="Arial"/>
            <w:lang w:val="nl-BE"/>
          </w:rPr>
          <w:t>www.instagram.com/goturkiye/</w:t>
        </w:r>
      </w:hyperlink>
      <w:r w:rsidRPr="00090D94">
        <w:rPr>
          <w:rStyle w:val="Hyperlink"/>
          <w:rFonts w:ascii="Arial" w:hAnsi="Arial" w:cs="Arial"/>
          <w:lang w:val="nl-BE"/>
        </w:rPr>
        <w:t xml:space="preserve"> </w:t>
      </w:r>
    </w:p>
    <w:p w14:paraId="0A7CB3A6" w14:textId="77777777" w:rsidR="00090D94" w:rsidRPr="004B5AC9" w:rsidRDefault="00090D94" w:rsidP="00090D94">
      <w:pPr>
        <w:pStyle w:val="KeinLeerraum"/>
        <w:spacing w:after="120" w:line="360" w:lineRule="auto"/>
        <w:jc w:val="both"/>
        <w:rPr>
          <w:rFonts w:ascii="Arial" w:hAnsi="Arial" w:cs="Arial"/>
          <w:sz w:val="22"/>
          <w:szCs w:val="22"/>
          <w:lang w:val="nl-BE"/>
        </w:rPr>
      </w:pPr>
      <w:r w:rsidRPr="004B5AC9">
        <w:rPr>
          <w:rFonts w:ascii="Arial" w:hAnsi="Arial" w:cs="Arial"/>
          <w:sz w:val="22"/>
          <w:szCs w:val="22"/>
          <w:lang w:val="nl-BE"/>
        </w:rPr>
        <w:t xml:space="preserve">X: </w:t>
      </w:r>
      <w:hyperlink r:id="rId13" w:history="1">
        <w:r w:rsidRPr="004B5AC9">
          <w:rPr>
            <w:rStyle w:val="Hyperlink"/>
            <w:rFonts w:ascii="Arial" w:hAnsi="Arial" w:cs="Arial"/>
            <w:lang w:val="nl-BE"/>
          </w:rPr>
          <w:t>x.com/goturkiye</w:t>
        </w:r>
      </w:hyperlink>
      <w:r w:rsidRPr="004B5AC9">
        <w:rPr>
          <w:rStyle w:val="Hyperlink"/>
          <w:rFonts w:ascii="Arial" w:hAnsi="Arial" w:cs="Arial"/>
          <w:lang w:val="nl-BE"/>
        </w:rPr>
        <w:t xml:space="preserve"> </w:t>
      </w:r>
    </w:p>
    <w:p w14:paraId="6D0490AA"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YouTube: </w:t>
      </w:r>
      <w:hyperlink r:id="rId14" w:history="1">
        <w:r w:rsidRPr="00FC7117">
          <w:rPr>
            <w:rStyle w:val="Hyperlink"/>
            <w:rFonts w:ascii="Arial" w:hAnsi="Arial" w:cs="Arial"/>
            <w:lang w:val="en-US"/>
          </w:rPr>
          <w:t>www.youtube.com/GoTürkiye</w:t>
        </w:r>
      </w:hyperlink>
      <w:r w:rsidRPr="00FC7117">
        <w:rPr>
          <w:rStyle w:val="Hyperlink"/>
          <w:rFonts w:ascii="Arial" w:hAnsi="Arial" w:cs="Arial"/>
          <w:lang w:val="en-US"/>
        </w:rPr>
        <w:t xml:space="preserve"> </w:t>
      </w:r>
      <w:r w:rsidRPr="00FC7117">
        <w:rPr>
          <w:rFonts w:ascii="Arial" w:hAnsi="Arial" w:cs="Arial"/>
          <w:sz w:val="22"/>
          <w:szCs w:val="22"/>
          <w:lang w:val="en-US"/>
        </w:rPr>
        <w:t xml:space="preserve"> </w:t>
      </w:r>
    </w:p>
    <w:p w14:paraId="2E408730" w14:textId="77777777" w:rsidR="00CE33CF" w:rsidRPr="004511E7"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
          <w:sz w:val="20"/>
          <w:szCs w:val="22"/>
          <w:lang w:val="fr-CH"/>
        </w:rPr>
      </w:pPr>
      <w:r w:rsidRPr="004511E7">
        <w:rPr>
          <w:rFonts w:ascii="Arial" w:hAnsi="Arial" w:cs="Arial"/>
          <w:b/>
          <w:sz w:val="20"/>
          <w:szCs w:val="22"/>
          <w:lang w:val="fr-CH"/>
        </w:rPr>
        <w:t xml:space="preserve">Pour plus d’informations et images (médias) </w:t>
      </w:r>
    </w:p>
    <w:p w14:paraId="7C8F06B0" w14:textId="6BBF044D" w:rsidR="00CE33CF" w:rsidRPr="004511E7"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fr-CH"/>
        </w:rPr>
      </w:pPr>
      <w:r w:rsidRPr="004511E7">
        <w:rPr>
          <w:rFonts w:ascii="Arial" w:hAnsi="Arial" w:cs="Arial"/>
          <w:bCs/>
          <w:sz w:val="20"/>
          <w:szCs w:val="22"/>
          <w:lang w:val="fr-CH"/>
        </w:rPr>
        <w:t xml:space="preserve">Gere Gretz, Office du Tourisme de la </w:t>
      </w:r>
      <w:r w:rsidR="00F32ACF" w:rsidRPr="004511E7">
        <w:rPr>
          <w:rFonts w:ascii="Arial" w:hAnsi="Arial" w:cs="Arial"/>
          <w:bCs/>
          <w:sz w:val="20"/>
          <w:szCs w:val="22"/>
          <w:lang w:val="fr-CH"/>
        </w:rPr>
        <w:t>Türkiye</w:t>
      </w:r>
      <w:r w:rsidRPr="004511E7">
        <w:rPr>
          <w:rFonts w:ascii="Arial" w:hAnsi="Arial" w:cs="Arial"/>
          <w:bCs/>
          <w:sz w:val="20"/>
          <w:szCs w:val="22"/>
          <w:lang w:val="fr-CH"/>
        </w:rPr>
        <w:t xml:space="preserve">, c/o Gretz Communications AG, </w:t>
      </w:r>
    </w:p>
    <w:p w14:paraId="16008E5E" w14:textId="77777777" w:rsidR="00CE33CF" w:rsidRPr="00A441EE"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de-CH"/>
        </w:rPr>
      </w:pPr>
      <w:r w:rsidRPr="00A93D25">
        <w:rPr>
          <w:rFonts w:ascii="Arial" w:hAnsi="Arial" w:cs="Arial"/>
          <w:bCs/>
          <w:sz w:val="20"/>
          <w:szCs w:val="22"/>
          <w:lang w:val="de-CH"/>
        </w:rPr>
        <w:t xml:space="preserve">Zähringerstr. </w:t>
      </w:r>
      <w:r w:rsidRPr="00A441EE">
        <w:rPr>
          <w:rFonts w:ascii="Arial" w:hAnsi="Arial" w:cs="Arial"/>
          <w:bCs/>
          <w:sz w:val="20"/>
          <w:szCs w:val="22"/>
          <w:lang w:val="de-CH"/>
        </w:rPr>
        <w:t>16, 3012 Berne, Tél. 031 300 30 70</w:t>
      </w:r>
    </w:p>
    <w:p w14:paraId="2E626C83" w14:textId="7CC23D5D" w:rsidR="00CE33CF" w:rsidRPr="00A441EE"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de-CH"/>
        </w:rPr>
      </w:pPr>
      <w:r w:rsidRPr="00A441EE">
        <w:rPr>
          <w:rFonts w:ascii="Arial" w:hAnsi="Arial" w:cs="Arial"/>
          <w:bCs/>
          <w:sz w:val="20"/>
          <w:szCs w:val="22"/>
          <w:lang w:val="de-CH"/>
        </w:rPr>
        <w:t>E-mail: info@gretzcom.ch</w:t>
      </w:r>
      <w:r w:rsidRPr="00A441EE">
        <w:rPr>
          <w:rFonts w:ascii="Arial" w:hAnsi="Arial" w:cs="Arial"/>
          <w:sz w:val="20"/>
          <w:szCs w:val="22"/>
          <w:lang w:val="de-CH"/>
        </w:rPr>
        <w:br/>
      </w:r>
      <w:r w:rsidRPr="00A441EE">
        <w:rPr>
          <w:rFonts w:ascii="Arial" w:hAnsi="Arial" w:cs="Arial"/>
          <w:bCs/>
          <w:sz w:val="20"/>
          <w:szCs w:val="22"/>
          <w:lang w:val="de-CH"/>
        </w:rPr>
        <w:t xml:space="preserve">Internet: </w:t>
      </w:r>
      <w:hyperlink r:id="rId15" w:history="1">
        <w:r w:rsidR="0029347F" w:rsidRPr="00A441EE">
          <w:rPr>
            <w:rStyle w:val="Hyperlink"/>
            <w:rFonts w:ascii="Arial" w:hAnsi="Arial" w:cs="Arial"/>
            <w:bCs/>
            <w:sz w:val="20"/>
            <w:szCs w:val="22"/>
            <w:lang w:val="de-CH"/>
          </w:rPr>
          <w:t xml:space="preserve">goturkiye.com/ </w:t>
        </w:r>
        <w:r w:rsidRPr="00A441EE">
          <w:rPr>
            <w:rStyle w:val="Hyperlink"/>
            <w:rFonts w:ascii="Arial" w:hAnsi="Arial" w:cs="Arial"/>
            <w:bCs/>
            <w:sz w:val="20"/>
            <w:szCs w:val="22"/>
            <w:lang w:val="de-CH"/>
          </w:rPr>
          <w:t>/</w:t>
        </w:r>
      </w:hyperlink>
      <w:r w:rsidRPr="00A441EE">
        <w:rPr>
          <w:rFonts w:ascii="Arial" w:hAnsi="Arial" w:cs="Arial"/>
          <w:bCs/>
          <w:sz w:val="20"/>
          <w:szCs w:val="22"/>
          <w:lang w:val="de-CH"/>
        </w:rPr>
        <w:t xml:space="preserve"> </w:t>
      </w:r>
    </w:p>
    <w:p w14:paraId="13409503" w14:textId="77777777" w:rsidR="00D730CF" w:rsidRPr="00A441EE" w:rsidRDefault="00D730CF" w:rsidP="00D730CF">
      <w:pPr>
        <w:spacing w:after="120"/>
        <w:jc w:val="both"/>
        <w:rPr>
          <w:rFonts w:cs="Arial"/>
          <w:bCs/>
          <w:sz w:val="16"/>
          <w:szCs w:val="16"/>
          <w:lang w:val="de-CH"/>
        </w:rPr>
      </w:pPr>
    </w:p>
    <w:p w14:paraId="162EE597" w14:textId="4AB3B8A2" w:rsidR="00CE33CF" w:rsidRPr="004511E7" w:rsidRDefault="00CE33CF" w:rsidP="00CE33CF">
      <w:pPr>
        <w:jc w:val="both"/>
        <w:rPr>
          <w:rFonts w:cs="Arial"/>
          <w:b/>
          <w:bCs/>
          <w:sz w:val="16"/>
          <w:szCs w:val="16"/>
          <w:u w:val="single"/>
        </w:rPr>
      </w:pPr>
      <w:r w:rsidRPr="004511E7">
        <w:rPr>
          <w:rFonts w:cs="Arial"/>
          <w:b/>
          <w:bCs/>
          <w:sz w:val="16"/>
          <w:szCs w:val="16"/>
          <w:u w:val="single"/>
        </w:rPr>
        <w:t xml:space="preserve">La </w:t>
      </w:r>
      <w:r w:rsidR="00F32ACF" w:rsidRPr="004511E7">
        <w:rPr>
          <w:rFonts w:cs="Arial"/>
          <w:b/>
          <w:bCs/>
          <w:sz w:val="16"/>
          <w:szCs w:val="16"/>
          <w:u w:val="single"/>
        </w:rPr>
        <w:t>Türkiye</w:t>
      </w:r>
      <w:r w:rsidRPr="004511E7">
        <w:rPr>
          <w:rFonts w:cs="Arial"/>
          <w:b/>
          <w:bCs/>
          <w:sz w:val="16"/>
          <w:szCs w:val="16"/>
          <w:u w:val="single"/>
        </w:rPr>
        <w:t xml:space="preserve"> en bref :</w:t>
      </w:r>
    </w:p>
    <w:p w14:paraId="3E9FDA53" w14:textId="4E2C67E4" w:rsidR="00650728" w:rsidRPr="00650728" w:rsidRDefault="00650728" w:rsidP="00650728">
      <w:pPr>
        <w:jc w:val="both"/>
        <w:rPr>
          <w:rFonts w:cs="Arial"/>
          <w:sz w:val="16"/>
          <w:szCs w:val="16"/>
        </w:rPr>
      </w:pPr>
      <w:r w:rsidRPr="00650728">
        <w:rPr>
          <w:rFonts w:cs="Arial"/>
          <w:sz w:val="16"/>
          <w:szCs w:val="16"/>
        </w:rPr>
        <w:t xml:space="preserve">La Türkiye offre tout ce qu’il faut pour des vacances de rêve : un soleil généreux, des eaux bleu azur, des plages et lagunes idylliques, des baies secrètes, des sommets enneigés culminant à plus de 4 000 mètres, des forêts de montagne ombragées et une nature à couper le souffle. Les villes animées côtoient des terrains de golf d’exception, tandis que l’histoire se révèle à travers des sites emblématiques comme le temple d’Artémis à Éphèse et la tombe du roi Mausolos II à Halicarnasse, deux des </w:t>
      </w:r>
      <w:r w:rsidRPr="004511E7">
        <w:rPr>
          <w:rFonts w:cs="Arial"/>
          <w:sz w:val="16"/>
          <w:szCs w:val="16"/>
        </w:rPr>
        <w:t>deux anciennes merveilles du monde</w:t>
      </w:r>
      <w:r w:rsidRPr="00650728">
        <w:rPr>
          <w:rFonts w:cs="Arial"/>
          <w:sz w:val="16"/>
          <w:szCs w:val="16"/>
        </w:rPr>
        <w:t>.</w:t>
      </w:r>
    </w:p>
    <w:p w14:paraId="34B26DEB" w14:textId="77777777" w:rsidR="00F16DDC" w:rsidRPr="00F16DDC" w:rsidRDefault="00F16DDC" w:rsidP="00F16DDC">
      <w:pPr>
        <w:spacing w:after="120"/>
        <w:jc w:val="both"/>
        <w:rPr>
          <w:rFonts w:cs="Arial"/>
          <w:sz w:val="16"/>
          <w:szCs w:val="16"/>
        </w:rPr>
      </w:pPr>
      <w:r w:rsidRPr="00F16DDC">
        <w:rPr>
          <w:rFonts w:cs="Arial"/>
          <w:sz w:val="16"/>
          <w:szCs w:val="16"/>
        </w:rPr>
        <w:t>À cheval sur deux continents, la Türkiye recèle de trésors culturels, historiques et naturels. Des formations rocheuses spectaculaires de la Cappadoce à la côte lycienne, en passant par l’effervescence d’Istanbul, le pays séduit tous les types de voyageurs. Son offre hôtelière variée, un service chaleureux et une cuisine raffinée mettent en valeur l’hospitalité turque. La Türkiye combine ainsi loisirs, sports et expériences culturelles, offrant une palette complète pour tous les goûts.</w:t>
      </w:r>
    </w:p>
    <w:p w14:paraId="29BC0D4D" w14:textId="19100224" w:rsidR="00867EDD" w:rsidRPr="000167C2" w:rsidRDefault="00867EDD" w:rsidP="00CE33CF">
      <w:pPr>
        <w:spacing w:after="120"/>
        <w:jc w:val="both"/>
        <w:rPr>
          <w:rFonts w:cs="Arial"/>
          <w:bCs/>
          <w:sz w:val="16"/>
          <w:szCs w:val="16"/>
        </w:rPr>
      </w:pPr>
    </w:p>
    <w:sectPr w:rsidR="00867EDD" w:rsidRPr="000167C2" w:rsidSect="003D045D">
      <w:headerReference w:type="default" r:id="rId16"/>
      <w:pgSz w:w="11906" w:h="16838"/>
      <w:pgMar w:top="283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48616" w14:textId="77777777" w:rsidR="00F41D42" w:rsidRPr="004511E7" w:rsidRDefault="00F41D42" w:rsidP="004B1BAE">
      <w:r w:rsidRPr="004511E7">
        <w:separator/>
      </w:r>
    </w:p>
  </w:endnote>
  <w:endnote w:type="continuationSeparator" w:id="0">
    <w:p w14:paraId="1B6D387D" w14:textId="77777777" w:rsidR="00F41D42" w:rsidRPr="004511E7" w:rsidRDefault="00F41D42" w:rsidP="004B1BAE">
      <w:r w:rsidRPr="004511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40C45" w14:textId="77777777" w:rsidR="00F41D42" w:rsidRPr="004511E7" w:rsidRDefault="00F41D42" w:rsidP="004B1BAE">
      <w:r w:rsidRPr="004511E7">
        <w:separator/>
      </w:r>
    </w:p>
  </w:footnote>
  <w:footnote w:type="continuationSeparator" w:id="0">
    <w:p w14:paraId="66EBEA23" w14:textId="77777777" w:rsidR="00F41D42" w:rsidRPr="004511E7" w:rsidRDefault="00F41D42" w:rsidP="004B1BAE">
      <w:r w:rsidRPr="004511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A08E0" w14:textId="352BE585" w:rsidR="00D02006" w:rsidRPr="004511E7" w:rsidRDefault="00262962" w:rsidP="004B1BAE">
    <w:pPr>
      <w:pStyle w:val="Kopfzeile"/>
      <w:jc w:val="center"/>
    </w:pPr>
    <w:r w:rsidRPr="004511E7">
      <w:rPr>
        <w:noProof/>
      </w:rPr>
      <w:drawing>
        <wp:inline distT="0" distB="0" distL="0" distR="0" wp14:anchorId="7010DF61" wp14:editId="525671B1">
          <wp:extent cx="1932317" cy="1040765"/>
          <wp:effectExtent l="0" t="0" r="0" b="698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7286" cy="10811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565D3"/>
    <w:multiLevelType w:val="hybridMultilevel"/>
    <w:tmpl w:val="3C26E53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6250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3D7"/>
    <w:rsid w:val="00002F99"/>
    <w:rsid w:val="000167C2"/>
    <w:rsid w:val="000211B0"/>
    <w:rsid w:val="00030062"/>
    <w:rsid w:val="000324BC"/>
    <w:rsid w:val="00034932"/>
    <w:rsid w:val="0003751D"/>
    <w:rsid w:val="0004368A"/>
    <w:rsid w:val="00051E8F"/>
    <w:rsid w:val="00054EB8"/>
    <w:rsid w:val="00056E7F"/>
    <w:rsid w:val="00065350"/>
    <w:rsid w:val="00075F5D"/>
    <w:rsid w:val="000820A2"/>
    <w:rsid w:val="00084F8D"/>
    <w:rsid w:val="00085CD0"/>
    <w:rsid w:val="00090D94"/>
    <w:rsid w:val="0009125B"/>
    <w:rsid w:val="00093284"/>
    <w:rsid w:val="000A55E3"/>
    <w:rsid w:val="000B5AC9"/>
    <w:rsid w:val="000C6415"/>
    <w:rsid w:val="00115F27"/>
    <w:rsid w:val="001279EE"/>
    <w:rsid w:val="001332BE"/>
    <w:rsid w:val="00134046"/>
    <w:rsid w:val="00143FC3"/>
    <w:rsid w:val="00150104"/>
    <w:rsid w:val="00155A0D"/>
    <w:rsid w:val="0016408A"/>
    <w:rsid w:val="00164DBC"/>
    <w:rsid w:val="00172734"/>
    <w:rsid w:val="00177159"/>
    <w:rsid w:val="00196902"/>
    <w:rsid w:val="001B4A46"/>
    <w:rsid w:val="001E61C5"/>
    <w:rsid w:val="0020049F"/>
    <w:rsid w:val="00202858"/>
    <w:rsid w:val="002030D5"/>
    <w:rsid w:val="00207ADD"/>
    <w:rsid w:val="002266F9"/>
    <w:rsid w:val="0023488B"/>
    <w:rsid w:val="00247D9A"/>
    <w:rsid w:val="00250C2D"/>
    <w:rsid w:val="00251629"/>
    <w:rsid w:val="002625D9"/>
    <w:rsid w:val="00262962"/>
    <w:rsid w:val="0027214C"/>
    <w:rsid w:val="002820C9"/>
    <w:rsid w:val="0029008C"/>
    <w:rsid w:val="0029347F"/>
    <w:rsid w:val="0029740D"/>
    <w:rsid w:val="002A3BC9"/>
    <w:rsid w:val="002B20DC"/>
    <w:rsid w:val="002E7E6A"/>
    <w:rsid w:val="002F0856"/>
    <w:rsid w:val="002F7BCE"/>
    <w:rsid w:val="0030188E"/>
    <w:rsid w:val="00310D59"/>
    <w:rsid w:val="00311DBC"/>
    <w:rsid w:val="003262C2"/>
    <w:rsid w:val="00332290"/>
    <w:rsid w:val="00341BD3"/>
    <w:rsid w:val="00342E92"/>
    <w:rsid w:val="003610B3"/>
    <w:rsid w:val="0036484F"/>
    <w:rsid w:val="00373D39"/>
    <w:rsid w:val="00386D66"/>
    <w:rsid w:val="00390C82"/>
    <w:rsid w:val="00390DA3"/>
    <w:rsid w:val="00397079"/>
    <w:rsid w:val="003A0B53"/>
    <w:rsid w:val="003A211C"/>
    <w:rsid w:val="003B2799"/>
    <w:rsid w:val="003B75C7"/>
    <w:rsid w:val="003D045D"/>
    <w:rsid w:val="003D7506"/>
    <w:rsid w:val="003E59FB"/>
    <w:rsid w:val="003F13B1"/>
    <w:rsid w:val="003F26C4"/>
    <w:rsid w:val="003F27A2"/>
    <w:rsid w:val="003F4FD4"/>
    <w:rsid w:val="00401850"/>
    <w:rsid w:val="004173DC"/>
    <w:rsid w:val="004239DB"/>
    <w:rsid w:val="0043239A"/>
    <w:rsid w:val="00446642"/>
    <w:rsid w:val="004511E7"/>
    <w:rsid w:val="00456728"/>
    <w:rsid w:val="004603F2"/>
    <w:rsid w:val="004666A0"/>
    <w:rsid w:val="00477C92"/>
    <w:rsid w:val="004903F0"/>
    <w:rsid w:val="004951E4"/>
    <w:rsid w:val="00497D33"/>
    <w:rsid w:val="004B0485"/>
    <w:rsid w:val="004B154F"/>
    <w:rsid w:val="004B1BAE"/>
    <w:rsid w:val="004B3D39"/>
    <w:rsid w:val="004C3F57"/>
    <w:rsid w:val="004C4F65"/>
    <w:rsid w:val="004D12A7"/>
    <w:rsid w:val="004D1598"/>
    <w:rsid w:val="004E34DF"/>
    <w:rsid w:val="004E6BA7"/>
    <w:rsid w:val="004E7319"/>
    <w:rsid w:val="004E74AE"/>
    <w:rsid w:val="004E7D79"/>
    <w:rsid w:val="00505EBA"/>
    <w:rsid w:val="00506C20"/>
    <w:rsid w:val="00520175"/>
    <w:rsid w:val="00524554"/>
    <w:rsid w:val="005246B8"/>
    <w:rsid w:val="00524759"/>
    <w:rsid w:val="00527FFE"/>
    <w:rsid w:val="00532213"/>
    <w:rsid w:val="00560A4D"/>
    <w:rsid w:val="0056181C"/>
    <w:rsid w:val="005678AA"/>
    <w:rsid w:val="00570F88"/>
    <w:rsid w:val="005763D7"/>
    <w:rsid w:val="005819BC"/>
    <w:rsid w:val="005905D6"/>
    <w:rsid w:val="00595751"/>
    <w:rsid w:val="005F1586"/>
    <w:rsid w:val="005F23B5"/>
    <w:rsid w:val="005F4F64"/>
    <w:rsid w:val="005F593F"/>
    <w:rsid w:val="005F71A2"/>
    <w:rsid w:val="005F73AC"/>
    <w:rsid w:val="00601D98"/>
    <w:rsid w:val="00602ED9"/>
    <w:rsid w:val="00603221"/>
    <w:rsid w:val="00614B43"/>
    <w:rsid w:val="00615B5D"/>
    <w:rsid w:val="00615DF7"/>
    <w:rsid w:val="00621BDB"/>
    <w:rsid w:val="00650728"/>
    <w:rsid w:val="00654BCB"/>
    <w:rsid w:val="00656DF8"/>
    <w:rsid w:val="0066695C"/>
    <w:rsid w:val="00667076"/>
    <w:rsid w:val="006730A4"/>
    <w:rsid w:val="0068181E"/>
    <w:rsid w:val="00685279"/>
    <w:rsid w:val="00687F66"/>
    <w:rsid w:val="006B74E0"/>
    <w:rsid w:val="006E3DFA"/>
    <w:rsid w:val="006E49F4"/>
    <w:rsid w:val="006F56A6"/>
    <w:rsid w:val="00701F70"/>
    <w:rsid w:val="00705B94"/>
    <w:rsid w:val="00706CA0"/>
    <w:rsid w:val="007105FD"/>
    <w:rsid w:val="00713316"/>
    <w:rsid w:val="00715074"/>
    <w:rsid w:val="00717F9D"/>
    <w:rsid w:val="007312A7"/>
    <w:rsid w:val="00731FB1"/>
    <w:rsid w:val="007332EC"/>
    <w:rsid w:val="0073609F"/>
    <w:rsid w:val="00740D36"/>
    <w:rsid w:val="007433F6"/>
    <w:rsid w:val="00743C9B"/>
    <w:rsid w:val="00760932"/>
    <w:rsid w:val="00765B4E"/>
    <w:rsid w:val="007728F7"/>
    <w:rsid w:val="007729FC"/>
    <w:rsid w:val="00772C3D"/>
    <w:rsid w:val="00773C30"/>
    <w:rsid w:val="00793279"/>
    <w:rsid w:val="007B2DE6"/>
    <w:rsid w:val="007B2E29"/>
    <w:rsid w:val="007B5DCE"/>
    <w:rsid w:val="007B5E00"/>
    <w:rsid w:val="007C3529"/>
    <w:rsid w:val="007D2F53"/>
    <w:rsid w:val="007E15EC"/>
    <w:rsid w:val="007E1778"/>
    <w:rsid w:val="007E5382"/>
    <w:rsid w:val="007E6EA1"/>
    <w:rsid w:val="007F003E"/>
    <w:rsid w:val="007F2AA1"/>
    <w:rsid w:val="007F3181"/>
    <w:rsid w:val="007F47B8"/>
    <w:rsid w:val="007F54FD"/>
    <w:rsid w:val="0080704B"/>
    <w:rsid w:val="00810707"/>
    <w:rsid w:val="008133F6"/>
    <w:rsid w:val="00833619"/>
    <w:rsid w:val="00834970"/>
    <w:rsid w:val="0083718F"/>
    <w:rsid w:val="0084040C"/>
    <w:rsid w:val="0084121E"/>
    <w:rsid w:val="00842CA9"/>
    <w:rsid w:val="00847446"/>
    <w:rsid w:val="00847947"/>
    <w:rsid w:val="00855D60"/>
    <w:rsid w:val="00867EDD"/>
    <w:rsid w:val="00875427"/>
    <w:rsid w:val="00880EE6"/>
    <w:rsid w:val="0088281B"/>
    <w:rsid w:val="00882B39"/>
    <w:rsid w:val="00896BF6"/>
    <w:rsid w:val="008B1257"/>
    <w:rsid w:val="008B14EA"/>
    <w:rsid w:val="008B6F2C"/>
    <w:rsid w:val="008B7AC3"/>
    <w:rsid w:val="008C7998"/>
    <w:rsid w:val="008D72B8"/>
    <w:rsid w:val="009132AB"/>
    <w:rsid w:val="00926423"/>
    <w:rsid w:val="009340D1"/>
    <w:rsid w:val="00946836"/>
    <w:rsid w:val="009474E6"/>
    <w:rsid w:val="009501DF"/>
    <w:rsid w:val="00952D60"/>
    <w:rsid w:val="009531E2"/>
    <w:rsid w:val="00972BD4"/>
    <w:rsid w:val="00983520"/>
    <w:rsid w:val="009840A6"/>
    <w:rsid w:val="00986472"/>
    <w:rsid w:val="0099239F"/>
    <w:rsid w:val="009967FA"/>
    <w:rsid w:val="00996A48"/>
    <w:rsid w:val="009A2111"/>
    <w:rsid w:val="009B00CB"/>
    <w:rsid w:val="009C0703"/>
    <w:rsid w:val="009C24AE"/>
    <w:rsid w:val="009C4C44"/>
    <w:rsid w:val="009D6100"/>
    <w:rsid w:val="009E2431"/>
    <w:rsid w:val="009F28DD"/>
    <w:rsid w:val="00A008C8"/>
    <w:rsid w:val="00A05F8A"/>
    <w:rsid w:val="00A2203D"/>
    <w:rsid w:val="00A24B35"/>
    <w:rsid w:val="00A24EA9"/>
    <w:rsid w:val="00A3245C"/>
    <w:rsid w:val="00A33AFE"/>
    <w:rsid w:val="00A346C8"/>
    <w:rsid w:val="00A42B65"/>
    <w:rsid w:val="00A42B7A"/>
    <w:rsid w:val="00A441EE"/>
    <w:rsid w:val="00A66E21"/>
    <w:rsid w:val="00A74C18"/>
    <w:rsid w:val="00A76FA9"/>
    <w:rsid w:val="00A83CD8"/>
    <w:rsid w:val="00A855B0"/>
    <w:rsid w:val="00A93D25"/>
    <w:rsid w:val="00AB6192"/>
    <w:rsid w:val="00AC2227"/>
    <w:rsid w:val="00AC36B1"/>
    <w:rsid w:val="00AC5240"/>
    <w:rsid w:val="00AD5E04"/>
    <w:rsid w:val="00AD5F71"/>
    <w:rsid w:val="00AE5CA8"/>
    <w:rsid w:val="00AF61AF"/>
    <w:rsid w:val="00B04E08"/>
    <w:rsid w:val="00B24CFE"/>
    <w:rsid w:val="00B27AAB"/>
    <w:rsid w:val="00B30130"/>
    <w:rsid w:val="00B3107C"/>
    <w:rsid w:val="00B32CCA"/>
    <w:rsid w:val="00B40B36"/>
    <w:rsid w:val="00B43B9A"/>
    <w:rsid w:val="00B446F5"/>
    <w:rsid w:val="00B551E2"/>
    <w:rsid w:val="00B56530"/>
    <w:rsid w:val="00B56D16"/>
    <w:rsid w:val="00B57470"/>
    <w:rsid w:val="00B662D1"/>
    <w:rsid w:val="00B678F5"/>
    <w:rsid w:val="00B726F1"/>
    <w:rsid w:val="00B75DC1"/>
    <w:rsid w:val="00B76453"/>
    <w:rsid w:val="00B80310"/>
    <w:rsid w:val="00B82721"/>
    <w:rsid w:val="00B83A6F"/>
    <w:rsid w:val="00B86EBA"/>
    <w:rsid w:val="00BA1D3B"/>
    <w:rsid w:val="00BB0B7D"/>
    <w:rsid w:val="00BB70A1"/>
    <w:rsid w:val="00BC3969"/>
    <w:rsid w:val="00BE10C9"/>
    <w:rsid w:val="00BE437C"/>
    <w:rsid w:val="00BE6F2C"/>
    <w:rsid w:val="00BF1ECA"/>
    <w:rsid w:val="00BF5514"/>
    <w:rsid w:val="00C03F5E"/>
    <w:rsid w:val="00C04696"/>
    <w:rsid w:val="00C14F39"/>
    <w:rsid w:val="00C1530D"/>
    <w:rsid w:val="00C15850"/>
    <w:rsid w:val="00C20656"/>
    <w:rsid w:val="00C31D5B"/>
    <w:rsid w:val="00C33FC1"/>
    <w:rsid w:val="00C432CB"/>
    <w:rsid w:val="00C442E9"/>
    <w:rsid w:val="00C60C74"/>
    <w:rsid w:val="00C64DD0"/>
    <w:rsid w:val="00C65B10"/>
    <w:rsid w:val="00C71683"/>
    <w:rsid w:val="00C7390D"/>
    <w:rsid w:val="00C83A07"/>
    <w:rsid w:val="00CA65FD"/>
    <w:rsid w:val="00CB2F08"/>
    <w:rsid w:val="00CC0F79"/>
    <w:rsid w:val="00CD7D72"/>
    <w:rsid w:val="00CE1683"/>
    <w:rsid w:val="00CE33CF"/>
    <w:rsid w:val="00CF3AC4"/>
    <w:rsid w:val="00D02006"/>
    <w:rsid w:val="00D0213B"/>
    <w:rsid w:val="00D047DB"/>
    <w:rsid w:val="00D074EE"/>
    <w:rsid w:val="00D40612"/>
    <w:rsid w:val="00D4331F"/>
    <w:rsid w:val="00D44090"/>
    <w:rsid w:val="00D6348C"/>
    <w:rsid w:val="00D63817"/>
    <w:rsid w:val="00D730CF"/>
    <w:rsid w:val="00D76D35"/>
    <w:rsid w:val="00D816EE"/>
    <w:rsid w:val="00D8332F"/>
    <w:rsid w:val="00D8769E"/>
    <w:rsid w:val="00D91656"/>
    <w:rsid w:val="00D92BBF"/>
    <w:rsid w:val="00D961FA"/>
    <w:rsid w:val="00DA112D"/>
    <w:rsid w:val="00DB3B41"/>
    <w:rsid w:val="00DB561B"/>
    <w:rsid w:val="00DD1778"/>
    <w:rsid w:val="00DE1530"/>
    <w:rsid w:val="00DE7190"/>
    <w:rsid w:val="00DF048B"/>
    <w:rsid w:val="00E27A29"/>
    <w:rsid w:val="00E34526"/>
    <w:rsid w:val="00E35747"/>
    <w:rsid w:val="00E35BB8"/>
    <w:rsid w:val="00E4491F"/>
    <w:rsid w:val="00E52490"/>
    <w:rsid w:val="00E537D9"/>
    <w:rsid w:val="00E62DEE"/>
    <w:rsid w:val="00E66FD0"/>
    <w:rsid w:val="00E831ED"/>
    <w:rsid w:val="00E84BB6"/>
    <w:rsid w:val="00E926DF"/>
    <w:rsid w:val="00E95BBF"/>
    <w:rsid w:val="00EC6C8D"/>
    <w:rsid w:val="00EC72E3"/>
    <w:rsid w:val="00EE05FC"/>
    <w:rsid w:val="00EE1639"/>
    <w:rsid w:val="00EF3B9E"/>
    <w:rsid w:val="00F01F42"/>
    <w:rsid w:val="00F0221E"/>
    <w:rsid w:val="00F12738"/>
    <w:rsid w:val="00F16DDC"/>
    <w:rsid w:val="00F17D9C"/>
    <w:rsid w:val="00F325B1"/>
    <w:rsid w:val="00F32ACF"/>
    <w:rsid w:val="00F32C7D"/>
    <w:rsid w:val="00F41D42"/>
    <w:rsid w:val="00F42F50"/>
    <w:rsid w:val="00F431CE"/>
    <w:rsid w:val="00F47E23"/>
    <w:rsid w:val="00F52A25"/>
    <w:rsid w:val="00F542B6"/>
    <w:rsid w:val="00F75E1F"/>
    <w:rsid w:val="00F81248"/>
    <w:rsid w:val="00F86403"/>
    <w:rsid w:val="00F917E0"/>
    <w:rsid w:val="00F922D8"/>
    <w:rsid w:val="00F934A5"/>
    <w:rsid w:val="00FA0C1E"/>
    <w:rsid w:val="00FB3B76"/>
    <w:rsid w:val="00FC7117"/>
    <w:rsid w:val="00FD752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E132D"/>
  <w15:chartTrackingRefBased/>
  <w15:docId w15:val="{227F31AB-1BDA-4C23-8733-83B3DD734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2"/>
      <w:szCs w:val="22"/>
      <w:lang w:val="fr-CH" w:eastAsia="en-US"/>
    </w:rPr>
  </w:style>
  <w:style w:type="paragraph" w:styleId="berschrift3">
    <w:name w:val="heading 3"/>
    <w:basedOn w:val="Standard"/>
    <w:link w:val="berschrift3Zchn"/>
    <w:uiPriority w:val="9"/>
    <w:qFormat/>
    <w:rsid w:val="00172734"/>
    <w:pPr>
      <w:spacing w:before="100" w:beforeAutospacing="1" w:after="100" w:afterAutospacing="1"/>
      <w:outlineLvl w:val="2"/>
    </w:pPr>
    <w:rPr>
      <w:rFonts w:ascii="Times New Roman" w:eastAsia="Times New Roman" w:hAnsi="Times New Roman"/>
      <w:b/>
      <w:bCs/>
      <w:sz w:val="27"/>
      <w:szCs w:val="27"/>
      <w:lang w:eastAsia="de-CH"/>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F922D8"/>
    <w:pPr>
      <w:autoSpaceDE w:val="0"/>
      <w:autoSpaceDN w:val="0"/>
      <w:adjustRightInd w:val="0"/>
    </w:pPr>
    <w:rPr>
      <w:rFonts w:cs="Arial"/>
      <w:color w:val="000000"/>
      <w:sz w:val="24"/>
      <w:szCs w:val="24"/>
      <w:lang w:eastAsia="en-US"/>
    </w:rPr>
  </w:style>
  <w:style w:type="paragraph" w:styleId="Textkrper">
    <w:name w:val="Body Text"/>
    <w:basedOn w:val="Standard"/>
    <w:link w:val="TextkrperZchn"/>
    <w:semiHidden/>
    <w:rsid w:val="00B56D16"/>
    <w:pPr>
      <w:jc w:val="both"/>
    </w:pPr>
    <w:rPr>
      <w:rFonts w:eastAsia="Times New Roman" w:cs="Arial"/>
      <w:iCs/>
      <w:szCs w:val="24"/>
      <w:lang w:val="hr-HR"/>
    </w:rPr>
  </w:style>
  <w:style w:type="character" w:customStyle="1" w:styleId="TextkrperZchn">
    <w:name w:val="Textkörper Zchn"/>
    <w:link w:val="Textkrper"/>
    <w:semiHidden/>
    <w:rsid w:val="00B56D16"/>
    <w:rPr>
      <w:rFonts w:eastAsia="Times New Roman" w:cs="Arial"/>
      <w:iCs/>
      <w:szCs w:val="24"/>
      <w:lang w:val="hr-HR"/>
    </w:rPr>
  </w:style>
  <w:style w:type="character" w:styleId="Hyperlink">
    <w:name w:val="Hyperlink"/>
    <w:semiHidden/>
    <w:rsid w:val="00B56D16"/>
    <w:rPr>
      <w:color w:val="0000FF"/>
      <w:u w:val="single"/>
    </w:rPr>
  </w:style>
  <w:style w:type="paragraph" w:customStyle="1" w:styleId="bodytext">
    <w:name w:val="bodytext"/>
    <w:basedOn w:val="Standard"/>
    <w:rsid w:val="00B56D16"/>
    <w:pPr>
      <w:spacing w:before="100" w:beforeAutospacing="1" w:after="100" w:afterAutospacing="1" w:line="288" w:lineRule="auto"/>
    </w:pPr>
    <w:rPr>
      <w:rFonts w:ascii="Verdana" w:eastAsia="Arial Unicode MS" w:hAnsi="Verdana" w:cs="Arial Unicode MS"/>
      <w:color w:val="000000"/>
      <w:sz w:val="17"/>
      <w:szCs w:val="17"/>
      <w:lang w:eastAsia="de-DE"/>
    </w:rPr>
  </w:style>
  <w:style w:type="paragraph" w:styleId="Kopfzeile">
    <w:name w:val="header"/>
    <w:basedOn w:val="Standard"/>
    <w:link w:val="KopfzeileZchn"/>
    <w:uiPriority w:val="99"/>
    <w:unhideWhenUsed/>
    <w:rsid w:val="004B1BAE"/>
    <w:pPr>
      <w:tabs>
        <w:tab w:val="center" w:pos="4536"/>
        <w:tab w:val="right" w:pos="9072"/>
      </w:tabs>
    </w:pPr>
  </w:style>
  <w:style w:type="character" w:customStyle="1" w:styleId="KopfzeileZchn">
    <w:name w:val="Kopfzeile Zchn"/>
    <w:basedOn w:val="Absatz-Standardschriftart"/>
    <w:link w:val="Kopfzeile"/>
    <w:uiPriority w:val="99"/>
    <w:rsid w:val="004B1BAE"/>
  </w:style>
  <w:style w:type="paragraph" w:styleId="Fuzeile">
    <w:name w:val="footer"/>
    <w:basedOn w:val="Standard"/>
    <w:link w:val="FuzeileZchn"/>
    <w:uiPriority w:val="99"/>
    <w:unhideWhenUsed/>
    <w:rsid w:val="004B1BAE"/>
    <w:pPr>
      <w:tabs>
        <w:tab w:val="center" w:pos="4536"/>
        <w:tab w:val="right" w:pos="9072"/>
      </w:tabs>
    </w:pPr>
  </w:style>
  <w:style w:type="character" w:customStyle="1" w:styleId="FuzeileZchn">
    <w:name w:val="Fußzeile Zchn"/>
    <w:basedOn w:val="Absatz-Standardschriftart"/>
    <w:link w:val="Fuzeile"/>
    <w:uiPriority w:val="99"/>
    <w:rsid w:val="004B1BAE"/>
  </w:style>
  <w:style w:type="paragraph" w:styleId="Sprechblasentext">
    <w:name w:val="Balloon Text"/>
    <w:basedOn w:val="Standard"/>
    <w:link w:val="SprechblasentextZchn"/>
    <w:uiPriority w:val="99"/>
    <w:semiHidden/>
    <w:unhideWhenUsed/>
    <w:rsid w:val="004B1BAE"/>
    <w:rPr>
      <w:rFonts w:ascii="Tahoma" w:hAnsi="Tahoma" w:cs="Tahoma"/>
      <w:sz w:val="16"/>
      <w:szCs w:val="16"/>
    </w:rPr>
  </w:style>
  <w:style w:type="character" w:customStyle="1" w:styleId="SprechblasentextZchn">
    <w:name w:val="Sprechblasentext Zchn"/>
    <w:link w:val="Sprechblasentext"/>
    <w:uiPriority w:val="99"/>
    <w:semiHidden/>
    <w:rsid w:val="004B1BAE"/>
    <w:rPr>
      <w:rFonts w:ascii="Tahoma" w:hAnsi="Tahoma" w:cs="Tahoma"/>
      <w:sz w:val="16"/>
      <w:szCs w:val="16"/>
    </w:rPr>
  </w:style>
  <w:style w:type="paragraph" w:styleId="KeinLeerraum">
    <w:name w:val="No Spacing"/>
    <w:uiPriority w:val="1"/>
    <w:qFormat/>
    <w:rsid w:val="002E7E6A"/>
    <w:rPr>
      <w:rFonts w:ascii="Times New Roman" w:eastAsia="Times New Roman" w:hAnsi="Times New Roman"/>
      <w:sz w:val="24"/>
      <w:szCs w:val="24"/>
      <w:lang w:val="hr-HR" w:eastAsia="en-US"/>
    </w:rPr>
  </w:style>
  <w:style w:type="character" w:styleId="BesuchterLink">
    <w:name w:val="FollowedHyperlink"/>
    <w:uiPriority w:val="99"/>
    <w:semiHidden/>
    <w:unhideWhenUsed/>
    <w:rsid w:val="00F86403"/>
    <w:rPr>
      <w:color w:val="800080"/>
      <w:u w:val="single"/>
    </w:rPr>
  </w:style>
  <w:style w:type="paragraph" w:styleId="Textkrper2">
    <w:name w:val="Body Text 2"/>
    <w:basedOn w:val="Standard"/>
    <w:link w:val="Textkrper2Zchn"/>
    <w:uiPriority w:val="99"/>
    <w:semiHidden/>
    <w:unhideWhenUsed/>
    <w:rsid w:val="004D1598"/>
    <w:pPr>
      <w:spacing w:after="120" w:line="480" w:lineRule="auto"/>
    </w:pPr>
  </w:style>
  <w:style w:type="character" w:customStyle="1" w:styleId="Textkrper2Zchn">
    <w:name w:val="Textkörper 2 Zchn"/>
    <w:link w:val="Textkrper2"/>
    <w:uiPriority w:val="99"/>
    <w:semiHidden/>
    <w:rsid w:val="004D1598"/>
    <w:rPr>
      <w:sz w:val="22"/>
      <w:szCs w:val="22"/>
      <w:lang w:eastAsia="en-US"/>
    </w:rPr>
  </w:style>
  <w:style w:type="character" w:customStyle="1" w:styleId="Mentionnonrsolue">
    <w:name w:val="Mention non résolue"/>
    <w:uiPriority w:val="99"/>
    <w:semiHidden/>
    <w:unhideWhenUsed/>
    <w:rsid w:val="00D76D35"/>
    <w:rPr>
      <w:color w:val="605E5C"/>
      <w:shd w:val="clear" w:color="auto" w:fill="E1DFDD"/>
    </w:rPr>
  </w:style>
  <w:style w:type="character" w:customStyle="1" w:styleId="berschrift3Zchn">
    <w:name w:val="Überschrift 3 Zchn"/>
    <w:basedOn w:val="Absatz-Standardschriftart"/>
    <w:link w:val="berschrift3"/>
    <w:uiPriority w:val="9"/>
    <w:rsid w:val="00172734"/>
    <w:rPr>
      <w:rFonts w:ascii="Times New Roman" w:eastAsia="Times New Roman" w:hAnsi="Times New Roman"/>
      <w:b/>
      <w:bCs/>
      <w:sz w:val="27"/>
      <w:szCs w:val="27"/>
    </w:rPr>
  </w:style>
  <w:style w:type="character" w:customStyle="1" w:styleId="st">
    <w:name w:val="st"/>
    <w:basedOn w:val="Absatz-Standardschriftart"/>
    <w:rsid w:val="005246B8"/>
  </w:style>
  <w:style w:type="character" w:styleId="Fett">
    <w:name w:val="Strong"/>
    <w:basedOn w:val="Absatz-Standardschriftart"/>
    <w:uiPriority w:val="22"/>
    <w:qFormat/>
    <w:rsid w:val="00002F99"/>
    <w:rPr>
      <w:b/>
      <w:bCs/>
    </w:rPr>
  </w:style>
  <w:style w:type="paragraph" w:styleId="StandardWeb">
    <w:name w:val="Normal (Web)"/>
    <w:basedOn w:val="Standard"/>
    <w:uiPriority w:val="99"/>
    <w:semiHidden/>
    <w:unhideWhenUsed/>
    <w:rsid w:val="00002F99"/>
    <w:pPr>
      <w:spacing w:before="100" w:beforeAutospacing="1" w:after="100" w:afterAutospacing="1"/>
    </w:pPr>
    <w:rPr>
      <w:rFonts w:ascii="Times New Roman" w:eastAsia="Times New Roman" w:hAnsi="Times New Roman"/>
      <w:sz w:val="24"/>
      <w:szCs w:val="24"/>
      <w:lang w:eastAsia="de-CH"/>
    </w:rPr>
  </w:style>
  <w:style w:type="paragraph" w:styleId="berarbeitung">
    <w:name w:val="Revision"/>
    <w:hidden/>
    <w:uiPriority w:val="99"/>
    <w:semiHidden/>
    <w:rsid w:val="00E27A29"/>
    <w:rPr>
      <w:sz w:val="22"/>
      <w:szCs w:val="22"/>
      <w:lang w:eastAsia="en-US"/>
    </w:rPr>
  </w:style>
  <w:style w:type="character" w:styleId="NichtaufgelsteErwhnung">
    <w:name w:val="Unresolved Mention"/>
    <w:basedOn w:val="Absatz-Standardschriftart"/>
    <w:uiPriority w:val="99"/>
    <w:semiHidden/>
    <w:unhideWhenUsed/>
    <w:rsid w:val="00687F66"/>
    <w:rPr>
      <w:color w:val="605E5C"/>
      <w:shd w:val="clear" w:color="auto" w:fill="E1DFDD"/>
    </w:rPr>
  </w:style>
  <w:style w:type="table" w:styleId="Tabellenraster">
    <w:name w:val="Table Grid"/>
    <w:basedOn w:val="NormaleTabelle"/>
    <w:uiPriority w:val="39"/>
    <w:rsid w:val="000324BC"/>
    <w:rPr>
      <w:rFonts w:asciiTheme="minorHAnsi" w:eastAsiaTheme="minorHAnsi" w:hAnsiTheme="minorHAnsi" w:cstheme="minorBidi"/>
      <w:sz w:val="22"/>
      <w:szCs w:val="22"/>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70998">
      <w:bodyDiv w:val="1"/>
      <w:marLeft w:val="0"/>
      <w:marRight w:val="0"/>
      <w:marTop w:val="0"/>
      <w:marBottom w:val="0"/>
      <w:divBdr>
        <w:top w:val="none" w:sz="0" w:space="0" w:color="auto"/>
        <w:left w:val="none" w:sz="0" w:space="0" w:color="auto"/>
        <w:bottom w:val="none" w:sz="0" w:space="0" w:color="auto"/>
        <w:right w:val="none" w:sz="0" w:space="0" w:color="auto"/>
      </w:divBdr>
      <w:divsChild>
        <w:div w:id="2125688977">
          <w:marLeft w:val="0"/>
          <w:marRight w:val="0"/>
          <w:marTop w:val="0"/>
          <w:marBottom w:val="0"/>
          <w:divBdr>
            <w:top w:val="none" w:sz="0" w:space="0" w:color="auto"/>
            <w:left w:val="none" w:sz="0" w:space="0" w:color="auto"/>
            <w:bottom w:val="none" w:sz="0" w:space="0" w:color="auto"/>
            <w:right w:val="none" w:sz="0" w:space="0" w:color="auto"/>
          </w:divBdr>
          <w:divsChild>
            <w:div w:id="864226">
              <w:marLeft w:val="0"/>
              <w:marRight w:val="0"/>
              <w:marTop w:val="0"/>
              <w:marBottom w:val="0"/>
              <w:divBdr>
                <w:top w:val="none" w:sz="0" w:space="0" w:color="auto"/>
                <w:left w:val="none" w:sz="0" w:space="0" w:color="auto"/>
                <w:bottom w:val="none" w:sz="0" w:space="0" w:color="auto"/>
                <w:right w:val="none" w:sz="0" w:space="0" w:color="auto"/>
              </w:divBdr>
              <w:divsChild>
                <w:div w:id="104178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250711">
      <w:bodyDiv w:val="1"/>
      <w:marLeft w:val="0"/>
      <w:marRight w:val="0"/>
      <w:marTop w:val="0"/>
      <w:marBottom w:val="0"/>
      <w:divBdr>
        <w:top w:val="none" w:sz="0" w:space="0" w:color="auto"/>
        <w:left w:val="none" w:sz="0" w:space="0" w:color="auto"/>
        <w:bottom w:val="none" w:sz="0" w:space="0" w:color="auto"/>
        <w:right w:val="none" w:sz="0" w:space="0" w:color="auto"/>
      </w:divBdr>
    </w:div>
    <w:div w:id="560139991">
      <w:bodyDiv w:val="1"/>
      <w:marLeft w:val="0"/>
      <w:marRight w:val="0"/>
      <w:marTop w:val="0"/>
      <w:marBottom w:val="0"/>
      <w:divBdr>
        <w:top w:val="none" w:sz="0" w:space="0" w:color="auto"/>
        <w:left w:val="none" w:sz="0" w:space="0" w:color="auto"/>
        <w:bottom w:val="none" w:sz="0" w:space="0" w:color="auto"/>
        <w:right w:val="none" w:sz="0" w:space="0" w:color="auto"/>
      </w:divBdr>
    </w:div>
    <w:div w:id="603925780">
      <w:bodyDiv w:val="1"/>
      <w:marLeft w:val="0"/>
      <w:marRight w:val="0"/>
      <w:marTop w:val="0"/>
      <w:marBottom w:val="0"/>
      <w:divBdr>
        <w:top w:val="none" w:sz="0" w:space="0" w:color="auto"/>
        <w:left w:val="none" w:sz="0" w:space="0" w:color="auto"/>
        <w:bottom w:val="none" w:sz="0" w:space="0" w:color="auto"/>
        <w:right w:val="none" w:sz="0" w:space="0" w:color="auto"/>
      </w:divBdr>
    </w:div>
    <w:div w:id="846747938">
      <w:bodyDiv w:val="1"/>
      <w:marLeft w:val="0"/>
      <w:marRight w:val="0"/>
      <w:marTop w:val="0"/>
      <w:marBottom w:val="0"/>
      <w:divBdr>
        <w:top w:val="none" w:sz="0" w:space="0" w:color="auto"/>
        <w:left w:val="none" w:sz="0" w:space="0" w:color="auto"/>
        <w:bottom w:val="none" w:sz="0" w:space="0" w:color="auto"/>
        <w:right w:val="none" w:sz="0" w:space="0" w:color="auto"/>
      </w:divBdr>
    </w:div>
    <w:div w:id="1067385912">
      <w:bodyDiv w:val="1"/>
      <w:marLeft w:val="0"/>
      <w:marRight w:val="0"/>
      <w:marTop w:val="0"/>
      <w:marBottom w:val="0"/>
      <w:divBdr>
        <w:top w:val="none" w:sz="0" w:space="0" w:color="auto"/>
        <w:left w:val="none" w:sz="0" w:space="0" w:color="auto"/>
        <w:bottom w:val="none" w:sz="0" w:space="0" w:color="auto"/>
        <w:right w:val="none" w:sz="0" w:space="0" w:color="auto"/>
      </w:divBdr>
    </w:div>
    <w:div w:id="1168402396">
      <w:bodyDiv w:val="1"/>
      <w:marLeft w:val="0"/>
      <w:marRight w:val="0"/>
      <w:marTop w:val="0"/>
      <w:marBottom w:val="0"/>
      <w:divBdr>
        <w:top w:val="none" w:sz="0" w:space="0" w:color="auto"/>
        <w:left w:val="none" w:sz="0" w:space="0" w:color="auto"/>
        <w:bottom w:val="none" w:sz="0" w:space="0" w:color="auto"/>
        <w:right w:val="none" w:sz="0" w:space="0" w:color="auto"/>
      </w:divBdr>
    </w:div>
    <w:div w:id="1561358521">
      <w:bodyDiv w:val="1"/>
      <w:marLeft w:val="0"/>
      <w:marRight w:val="0"/>
      <w:marTop w:val="0"/>
      <w:marBottom w:val="0"/>
      <w:divBdr>
        <w:top w:val="none" w:sz="0" w:space="0" w:color="auto"/>
        <w:left w:val="none" w:sz="0" w:space="0" w:color="auto"/>
        <w:bottom w:val="none" w:sz="0" w:space="0" w:color="auto"/>
        <w:right w:val="none" w:sz="0" w:space="0" w:color="auto"/>
      </w:divBdr>
    </w:div>
    <w:div w:id="1568491194">
      <w:bodyDiv w:val="1"/>
      <w:marLeft w:val="0"/>
      <w:marRight w:val="0"/>
      <w:marTop w:val="0"/>
      <w:marBottom w:val="0"/>
      <w:divBdr>
        <w:top w:val="none" w:sz="0" w:space="0" w:color="auto"/>
        <w:left w:val="none" w:sz="0" w:space="0" w:color="auto"/>
        <w:bottom w:val="none" w:sz="0" w:space="0" w:color="auto"/>
        <w:right w:val="none" w:sz="0" w:space="0" w:color="auto"/>
      </w:divBdr>
      <w:divsChild>
        <w:div w:id="2021930163">
          <w:marLeft w:val="0"/>
          <w:marRight w:val="0"/>
          <w:marTop w:val="0"/>
          <w:marBottom w:val="0"/>
          <w:divBdr>
            <w:top w:val="none" w:sz="0" w:space="0" w:color="auto"/>
            <w:left w:val="none" w:sz="0" w:space="0" w:color="auto"/>
            <w:bottom w:val="none" w:sz="0" w:space="0" w:color="auto"/>
            <w:right w:val="none" w:sz="0" w:space="0" w:color="auto"/>
          </w:divBdr>
          <w:divsChild>
            <w:div w:id="1430195504">
              <w:marLeft w:val="0"/>
              <w:marRight w:val="0"/>
              <w:marTop w:val="0"/>
              <w:marBottom w:val="0"/>
              <w:divBdr>
                <w:top w:val="none" w:sz="0" w:space="0" w:color="auto"/>
                <w:left w:val="none" w:sz="0" w:space="0" w:color="auto"/>
                <w:bottom w:val="none" w:sz="0" w:space="0" w:color="auto"/>
                <w:right w:val="none" w:sz="0" w:space="0" w:color="auto"/>
              </w:divBdr>
              <w:divsChild>
                <w:div w:id="19384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384490">
      <w:bodyDiv w:val="1"/>
      <w:marLeft w:val="0"/>
      <w:marRight w:val="0"/>
      <w:marTop w:val="0"/>
      <w:marBottom w:val="0"/>
      <w:divBdr>
        <w:top w:val="none" w:sz="0" w:space="0" w:color="auto"/>
        <w:left w:val="none" w:sz="0" w:space="0" w:color="auto"/>
        <w:bottom w:val="none" w:sz="0" w:space="0" w:color="auto"/>
        <w:right w:val="none" w:sz="0" w:space="0" w:color="auto"/>
      </w:divBdr>
    </w:div>
    <w:div w:id="1961376439">
      <w:bodyDiv w:val="1"/>
      <w:marLeft w:val="0"/>
      <w:marRight w:val="0"/>
      <w:marTop w:val="0"/>
      <w:marBottom w:val="0"/>
      <w:divBdr>
        <w:top w:val="none" w:sz="0" w:space="0" w:color="auto"/>
        <w:left w:val="none" w:sz="0" w:space="0" w:color="auto"/>
        <w:bottom w:val="none" w:sz="0" w:space="0" w:color="auto"/>
        <w:right w:val="none" w:sz="0" w:space="0" w:color="auto"/>
      </w:divBdr>
    </w:div>
    <w:div w:id="2045208859">
      <w:bodyDiv w:val="1"/>
      <w:marLeft w:val="0"/>
      <w:marRight w:val="0"/>
      <w:marTop w:val="0"/>
      <w:marBottom w:val="0"/>
      <w:divBdr>
        <w:top w:val="none" w:sz="0" w:space="0" w:color="auto"/>
        <w:left w:val="none" w:sz="0" w:space="0" w:color="auto"/>
        <w:bottom w:val="none" w:sz="0" w:space="0" w:color="auto"/>
        <w:right w:val="none" w:sz="0" w:space="0" w:color="auto"/>
      </w:divBdr>
    </w:div>
    <w:div w:id="204717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sphoruscup.org/" TargetMode="External"/><Relationship Id="rId13" Type="http://schemas.openxmlformats.org/officeDocument/2006/relationships/hyperlink" Target="https://x.com/goturkiy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stagram.com/goturkiy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cebook.com/GoTurkiye" TargetMode="External"/><Relationship Id="rId5" Type="http://schemas.openxmlformats.org/officeDocument/2006/relationships/webSettings" Target="webSettings.xml"/><Relationship Id="rId15" Type="http://schemas.openxmlformats.org/officeDocument/2006/relationships/hyperlink" Target="http://www.goturkey.com/" TargetMode="External"/><Relationship Id="rId10" Type="http://schemas.openxmlformats.org/officeDocument/2006/relationships/hyperlink" Target="https://goturkiye.com/" TargetMode="External"/><Relationship Id="rId4" Type="http://schemas.openxmlformats.org/officeDocument/2006/relationships/settings" Target="settings.xml"/><Relationship Id="rId9" Type="http://schemas.openxmlformats.org/officeDocument/2006/relationships/hyperlink" Target="https://www.swisstransfer.com/dl/01a0f277-4976-709b-8701-ea95c026f8ac" TargetMode="External"/><Relationship Id="rId14" Type="http://schemas.openxmlformats.org/officeDocument/2006/relationships/hyperlink" Target="http://www.youtube.com/GoT&#252;rkiy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T&#252;rkei\Medieninformationen\MI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78FF6-DF1C-467C-8C79-52582CB20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MI_Vorlage.dotx</Template>
  <TotalTime>0</TotalTime>
  <Pages>3</Pages>
  <Words>967</Words>
  <Characters>6093</Characters>
  <Application>Microsoft Office Word</Application>
  <DocSecurity>0</DocSecurity>
  <Lines>50</Lines>
  <Paragraphs>14</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Gretz Communications AG</Company>
  <LinksUpToDate>false</LinksUpToDate>
  <CharactersWithSpaces>7046</CharactersWithSpaces>
  <SharedDoc>false</SharedDoc>
  <HLinks>
    <vt:vector size="18" baseType="variant">
      <vt:variant>
        <vt:i4>6619175</vt:i4>
      </vt:variant>
      <vt:variant>
        <vt:i4>6</vt:i4>
      </vt:variant>
      <vt:variant>
        <vt:i4>0</vt:i4>
      </vt:variant>
      <vt:variant>
        <vt:i4>5</vt:i4>
      </vt:variant>
      <vt:variant>
        <vt:lpwstr>http://www.tuerkeitourismus.ch/</vt:lpwstr>
      </vt:variant>
      <vt:variant>
        <vt:lpwstr/>
      </vt:variant>
      <vt:variant>
        <vt:i4>4587634</vt:i4>
      </vt:variant>
      <vt:variant>
        <vt:i4>3</vt:i4>
      </vt:variant>
      <vt:variant>
        <vt:i4>0</vt:i4>
      </vt:variant>
      <vt:variant>
        <vt:i4>5</vt:i4>
      </vt:variant>
      <vt:variant>
        <vt:lpwstr>mailto:info@gretzcom.ch</vt:lpwstr>
      </vt:variant>
      <vt:variant>
        <vt:lpwstr/>
      </vt:variant>
      <vt:variant>
        <vt:i4>6094929</vt:i4>
      </vt:variant>
      <vt:variant>
        <vt:i4>0</vt:i4>
      </vt:variant>
      <vt:variant>
        <vt:i4>0</vt:i4>
      </vt:variant>
      <vt:variant>
        <vt:i4>5</vt:i4>
      </vt:variant>
      <vt:variant>
        <vt:lpwstr>http://www.alpalper.com/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Cueni Phoebe Tiffany (Gretz Communications AG)</dc:creator>
  <cp:keywords/>
  <cp:lastModifiedBy>Kay Findling (Gretz Communications AG)</cp:lastModifiedBy>
  <cp:revision>34</cp:revision>
  <cp:lastPrinted>2026-03-11T15:53:00Z</cp:lastPrinted>
  <dcterms:created xsi:type="dcterms:W3CDTF">2026-02-10T15:44:00Z</dcterms:created>
  <dcterms:modified xsi:type="dcterms:W3CDTF">2026-10-15T06:56:00Z</dcterms:modified>
</cp:coreProperties>
</file>