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FF473" w14:textId="77777777" w:rsidR="000F18BF" w:rsidRPr="004511E7" w:rsidRDefault="000F18BF" w:rsidP="000F18BF">
      <w:pPr>
        <w:spacing w:after="120" w:line="360" w:lineRule="auto"/>
        <w:jc w:val="both"/>
        <w:rPr>
          <w:rFonts w:cs="Arial"/>
          <w:b/>
          <w:iCs/>
          <w:sz w:val="32"/>
          <w:szCs w:val="32"/>
        </w:rPr>
      </w:pPr>
      <w:r w:rsidRPr="0063404D">
        <w:rPr>
          <w:rFonts w:ascii="Arial" w:hAnsi="Arial" w:cs="Arial"/>
          <w:b/>
          <w:iCs/>
          <w:sz w:val="32"/>
          <w:szCs w:val="32"/>
        </w:rPr>
        <w:t>Communiqué</w:t>
      </w:r>
      <w:r w:rsidRPr="004511E7">
        <w:rPr>
          <w:rFonts w:cs="Arial"/>
          <w:b/>
          <w:iCs/>
          <w:sz w:val="32"/>
          <w:szCs w:val="32"/>
        </w:rPr>
        <w:t xml:space="preserve"> de presse </w:t>
      </w:r>
    </w:p>
    <w:p w14:paraId="125D56B0" w14:textId="77777777" w:rsidR="007D1392" w:rsidRDefault="009B3DCD" w:rsidP="006C7CEA">
      <w:pPr>
        <w:spacing w:after="120" w:line="360" w:lineRule="auto"/>
        <w:jc w:val="both"/>
        <w:rPr>
          <w:rFonts w:ascii="Arial" w:eastAsia="Calibri" w:hAnsi="Arial" w:cs="Arial"/>
          <w:b/>
          <w:iCs/>
          <w:sz w:val="28"/>
          <w:szCs w:val="28"/>
        </w:rPr>
      </w:pPr>
      <w:r w:rsidRPr="00857E81">
        <w:rPr>
          <w:rFonts w:ascii="Arial" w:eastAsia="Calibri" w:hAnsi="Arial" w:cs="Arial"/>
          <w:b/>
          <w:iCs/>
          <w:sz w:val="28"/>
          <w:szCs w:val="28"/>
          <w:lang w:val="fr-CH"/>
        </w:rPr>
        <w:t xml:space="preserve">Türkiye: </w:t>
      </w:r>
      <w:r w:rsidR="007D1392" w:rsidRPr="007D1392">
        <w:rPr>
          <w:rFonts w:ascii="Arial" w:eastAsia="Calibri" w:hAnsi="Arial" w:cs="Arial"/>
          <w:b/>
          <w:iCs/>
          <w:sz w:val="28"/>
          <w:szCs w:val="28"/>
        </w:rPr>
        <w:t>D’une caserne historique à un modèle mondial de bibliothèque durable</w:t>
      </w:r>
    </w:p>
    <w:p w14:paraId="41A7E6FD" w14:textId="1CD48C2B" w:rsidR="006C7CEA" w:rsidRPr="0060673B" w:rsidRDefault="005626E4" w:rsidP="006C7CEA">
      <w:pPr>
        <w:spacing w:after="120" w:line="360" w:lineRule="auto"/>
        <w:jc w:val="both"/>
        <w:rPr>
          <w:rFonts w:ascii="Arial" w:eastAsia="Calibri" w:hAnsi="Arial" w:cs="Arial"/>
          <w:lang w:val="fr-CH"/>
        </w:rPr>
      </w:pPr>
      <w:r w:rsidRPr="00857E81">
        <w:rPr>
          <w:rFonts w:ascii="Arial" w:eastAsia="Calibri" w:hAnsi="Arial" w:cs="Arial"/>
          <w:b/>
          <w:bCs/>
          <w:lang w:val="fr-CH"/>
        </w:rPr>
        <w:t>Bern</w:t>
      </w:r>
      <w:r w:rsidR="00F72C67" w:rsidRPr="00857E81">
        <w:rPr>
          <w:rFonts w:ascii="Arial" w:eastAsia="Calibri" w:hAnsi="Arial" w:cs="Arial"/>
          <w:b/>
          <w:bCs/>
          <w:lang w:val="fr-CH"/>
        </w:rPr>
        <w:t xml:space="preserve"> / Istanbul, </w:t>
      </w:r>
      <w:r w:rsidR="000F18BF">
        <w:rPr>
          <w:rFonts w:ascii="Arial" w:eastAsia="Calibri" w:hAnsi="Arial" w:cs="Arial"/>
          <w:b/>
          <w:bCs/>
          <w:lang w:val="fr-CH"/>
        </w:rPr>
        <w:t>2</w:t>
      </w:r>
      <w:r w:rsidR="007D1392">
        <w:rPr>
          <w:rFonts w:ascii="Arial" w:eastAsia="Calibri" w:hAnsi="Arial" w:cs="Arial"/>
          <w:b/>
          <w:bCs/>
          <w:lang w:val="fr-CH"/>
        </w:rPr>
        <w:t>8</w:t>
      </w:r>
      <w:r w:rsidR="00A532ED" w:rsidRPr="00857E81">
        <w:rPr>
          <w:rFonts w:ascii="Arial" w:eastAsia="Calibri" w:hAnsi="Arial" w:cs="Arial"/>
          <w:b/>
          <w:bCs/>
          <w:lang w:val="fr-CH"/>
        </w:rPr>
        <w:t>.08.2026</w:t>
      </w:r>
      <w:r w:rsidR="00D42058" w:rsidRPr="00857E81">
        <w:rPr>
          <w:rFonts w:ascii="Arial" w:eastAsia="Calibri" w:hAnsi="Arial" w:cs="Arial"/>
          <w:b/>
          <w:bCs/>
          <w:lang w:val="fr-CH"/>
        </w:rPr>
        <w:t>:</w:t>
      </w:r>
      <w:r w:rsidR="007A16BF" w:rsidRPr="00857E81">
        <w:rPr>
          <w:rFonts w:ascii="Arial" w:eastAsia="Calibri" w:hAnsi="Arial" w:cs="Arial"/>
          <w:b/>
          <w:bCs/>
          <w:lang w:val="fr-CH"/>
        </w:rPr>
        <w:t xml:space="preserve"> </w:t>
      </w:r>
      <w:r w:rsidR="007D1392" w:rsidRPr="007D1392">
        <w:rPr>
          <w:rFonts w:ascii="Arial" w:eastAsia="Calibri" w:hAnsi="Arial" w:cs="Arial"/>
          <w:b/>
          <w:bCs/>
        </w:rPr>
        <w:t xml:space="preserve">La bibliothèque Rami, la plus grande bibliothèque d’İstanbul, a remporté le prix dans la catégorie des </w:t>
      </w:r>
      <w:hyperlink r:id="rId7" w:history="1">
        <w:r w:rsidR="007D1392" w:rsidRPr="007D1392">
          <w:rPr>
            <w:rStyle w:val="Hyperlink"/>
            <w:rFonts w:ascii="Arial" w:eastAsia="Calibri" w:hAnsi="Arial" w:cs="Arial"/>
            <w:b/>
            <w:bCs/>
          </w:rPr>
          <w:t>« projets de grande envergure »</w:t>
        </w:r>
      </w:hyperlink>
      <w:r w:rsidR="007D1392" w:rsidRPr="007D1392">
        <w:rPr>
          <w:rFonts w:ascii="Arial" w:eastAsia="Calibri" w:hAnsi="Arial" w:cs="Arial"/>
          <w:b/>
          <w:bCs/>
        </w:rPr>
        <w:t xml:space="preserve"> lors des Green Library Awards 2026. Ces distinctions sont décernées par la Fédération internationale des associations et institutions de bibliothèques (IFLA). La bibliothèque a été récompensée pour son projet visant à transformer une caserne militaire historique du XIXe siècle en un espace public urbain résilient face aux changements climatiques.</w:t>
      </w:r>
    </w:p>
    <w:p w14:paraId="268A481B"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lang w:val="fr-CH"/>
        </w:rPr>
        <w:t xml:space="preserve">Organisés par la section Environment, Sustainability and Libraries (ENSULIB) de l’IFLA, ces prix récompensent les bibliothèques et les projets qui font preuve d’un leadership, d’une capacité d’innovation et d’un impact remarquables dans le domaine de la durabilité environnementale. Lors de la onzième édition, annoncée dans le cadre du </w:t>
      </w:r>
      <w:r w:rsidRPr="007D1392">
        <w:rPr>
          <w:rFonts w:ascii="Arial" w:eastAsia="Calibri" w:hAnsi="Arial" w:cs="Arial"/>
          <w:b/>
          <w:bCs/>
          <w:lang w:val="fr-CH"/>
        </w:rPr>
        <w:t>Congrès mondial des bibliothèques et de l’information de l’IFLA 2026</w:t>
      </w:r>
      <w:r w:rsidRPr="007D1392">
        <w:rPr>
          <w:rFonts w:ascii="Arial" w:eastAsia="Calibri" w:hAnsi="Arial" w:cs="Arial"/>
          <w:lang w:val="fr-CH"/>
        </w:rPr>
        <w:t xml:space="preserve"> à Busan, en République de Corée, la bibliothèque Rami s’est distinguée parmi 62 candidatures provenant de 27 pays. Ses nombreuses initiatives en matière de durabilité en font aujourd’hui un modèle inspirant pour les espaces culturels respectueux de l’environnement.</w:t>
      </w:r>
    </w:p>
    <w:p w14:paraId="21FCF1A0"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lang w:val="fr-CH"/>
        </w:rPr>
        <w:t>Cette première place mondiale aux IFLA Green Library Awards montre comment la préservation du patrimoine historique, la durabilité environnementale et les services modernes d’une bibliothèque peuvent être réunis sous un même toit. La distinction renforce la visibilité internationale de la bibliothèque Rami. Elle souligne également la manière dont les politiques climatiques et de durabilité de Türkiye influencent le secteur des bibliothèques ainsi que l’engagement du pays en faveur de la préservation de son patrimoine culturel.</w:t>
      </w:r>
    </w:p>
    <w:p w14:paraId="7FCE5B57"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b/>
          <w:bCs/>
          <w:lang w:val="fr-CH"/>
        </w:rPr>
        <w:t>Préserver le passé et construire l’avenir</w:t>
      </w:r>
    </w:p>
    <w:p w14:paraId="2A931F1A"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lang w:val="fr-CH"/>
        </w:rPr>
        <w:t>Construite entre 1826 et 1828, la caserne Rami a rouvert ses portes en 2023 pour devenir l’une des principales bibliothèques d’Europe, après d’importants travaux de restauration, de rénovation et de construction. Lors de sa transformation, l’équipe du projet a privilégié la conservation et la réaffectation du bâtiment. Cette approche a permis de préserver son identité historique et ses matériaux d’origine.</w:t>
      </w:r>
    </w:p>
    <w:p w14:paraId="691D0415"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lang w:val="fr-CH"/>
        </w:rPr>
        <w:t xml:space="preserve">Avec une surface intérieure de 36 000 mètres carrés et une capacité de 4 200 places assises, la </w:t>
      </w:r>
      <w:hyperlink r:id="rId8" w:history="1">
        <w:r w:rsidRPr="007D1392">
          <w:rPr>
            <w:rStyle w:val="Hyperlink"/>
            <w:rFonts w:ascii="Arial" w:eastAsia="Calibri" w:hAnsi="Arial" w:cs="Arial"/>
            <w:lang w:val="fr-CH"/>
          </w:rPr>
          <w:t>bibliothèque Rami</w:t>
        </w:r>
      </w:hyperlink>
      <w:r w:rsidRPr="007D1392">
        <w:rPr>
          <w:rFonts w:ascii="Arial" w:eastAsia="Calibri" w:hAnsi="Arial" w:cs="Arial"/>
          <w:lang w:val="fr-CH"/>
        </w:rPr>
        <w:t xml:space="preserve"> compte parmi les principaux centres d’information de Türkiye. Le campus </w:t>
      </w:r>
      <w:r w:rsidRPr="007D1392">
        <w:rPr>
          <w:rFonts w:ascii="Arial" w:eastAsia="Calibri" w:hAnsi="Arial" w:cs="Arial"/>
          <w:lang w:val="fr-CH"/>
        </w:rPr>
        <w:lastRenderedPageBreak/>
        <w:t>comprend notamment une bibliothèque numérique, une bibliothèque pour la jeunesse, une bibliothèque pour adultes ainsi que plusieurs bibliothèques spécialisées. Cette diversité offre une expérience moderne et complète aux visiteurs de tous âges.</w:t>
      </w:r>
    </w:p>
    <w:p w14:paraId="19327917"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b/>
          <w:bCs/>
          <w:lang w:val="fr-CH"/>
        </w:rPr>
        <w:t>Biodiversité et durabilité environnementale</w:t>
      </w:r>
    </w:p>
    <w:p w14:paraId="405C2A91"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lang w:val="fr-CH"/>
        </w:rPr>
        <w:t>Au delà de la préservation de son riche patrimoine, la bibliothèque Rami place la durabilité environnementale au coeur de son concept moderne. Le site comprend un espace paysager de 51 000 mètres carrés, le plus vaste jamais intégré à un complexe bibliothécaire en Europe. Il réunit 696 arbres, 99 000 arbustes, un étang biologique et des zones de roseaux. Ces espaces favorisent la biodiversité urbaine et contribuent à améliorer le microclimat local.</w:t>
      </w:r>
    </w:p>
    <w:p w14:paraId="2AD9D3E5"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lang w:val="fr-CH"/>
        </w:rPr>
        <w:t>L’eau de pluie recueillie sur les grandes surfaces du toit est réutilisée pour l’arrosage des espaces verts et les chasses d’eau. La bibliothèque cherche à réduire sa consommation énergétique grâce à des équipements peu énergivores, un éclairage LED, des systèmes de détection et des installations solaires. Elle trie également ses déchets à la source, traite séparément les déchets dangereux, limite l’utilisation de plastique à usage unique et numérise ses processus internes.</w:t>
      </w:r>
    </w:p>
    <w:p w14:paraId="01A2BC28"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b/>
          <w:bCs/>
          <w:lang w:val="fr-CH"/>
        </w:rPr>
        <w:t>Au delà de l’environnement : les dimensions sociale, culturelle et éducative</w:t>
      </w:r>
    </w:p>
    <w:p w14:paraId="5B18F457"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lang w:val="fr-CH"/>
        </w:rPr>
        <w:t>La bibliothèque Rami ne considère pas la durabilité uniquement sous ses aspects environnementaux et historiques. Son approche globale intègre également des dimensions sociales, culturelles et éducatives dans l’aménagement de ses espaces et dans sa programmation. Grâce à ses événements culturels et à ses services inclusifs, la bibliothèque répond aux besoins culturels, éducatifs et artistiques de la société. Elle incarne ainsi le concept de « bibliothèque vivante ».</w:t>
      </w:r>
    </w:p>
    <w:p w14:paraId="67629515"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lang w:val="fr-CH"/>
        </w:rPr>
        <w:t>Cette approche se traduit également par des initiatives favorisant la sensibilisation aux enjeux climatiques. Celles-ci comprennent des services d’information consacrés aux questions environnementales, des formations et des ateliers pratiques. Le Centre de ressources accessibles facilite l’accès aux services de la bibliothèque pour des personnes d’âges et de besoins différents. L’unité de restauration Şifahane joue quant à elle un rôle essentiel dans la préservation du patrimoine culturel. Elle assure la conservation et la restauration de manuscrits rares et de documents imprimés afin de les transmettre aux générations futures.</w:t>
      </w:r>
    </w:p>
    <w:p w14:paraId="4BFE2603"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lang w:val="fr-CH"/>
        </w:rPr>
        <w:t xml:space="preserve">Outre ses différents espaces spécialisés et ses services sociaux, la bibliothèque Rami est ouverte 24 heures sur 24 et 7 jours sur 7. Elle sert également de point de rassemblement sécurisé en cas de catastrophe, ce qui en fait un lieu public essentiel pour la résilience sociale. Grâce à ses nombreuses initiatives en matière de durabilité, elle est devenue la première bibliothèque de Türkiye à obtenir la </w:t>
      </w:r>
      <w:hyperlink r:id="rId9" w:history="1">
        <w:r w:rsidRPr="007D1392">
          <w:rPr>
            <w:rStyle w:val="Hyperlink"/>
            <w:rFonts w:ascii="Arial" w:eastAsia="Calibri" w:hAnsi="Arial" w:cs="Arial"/>
            <w:lang w:val="fr-CH"/>
          </w:rPr>
          <w:t>« Biosphere Sustainable Museum Certification »</w:t>
        </w:r>
      </w:hyperlink>
      <w:r w:rsidRPr="007D1392">
        <w:rPr>
          <w:rFonts w:ascii="Arial" w:eastAsia="Calibri" w:hAnsi="Arial" w:cs="Arial"/>
          <w:lang w:val="fr-CH"/>
        </w:rPr>
        <w:t>. Elle est également la première bibliothèque du pays à détenir à la fois le certificat Zero Waste et le certificat Green Energy.</w:t>
      </w:r>
    </w:p>
    <w:p w14:paraId="700523B1" w14:textId="77777777" w:rsidR="007D1392" w:rsidRPr="007D1392" w:rsidRDefault="007D1392" w:rsidP="007D1392">
      <w:pPr>
        <w:spacing w:after="120" w:line="360" w:lineRule="auto"/>
        <w:jc w:val="both"/>
        <w:rPr>
          <w:rFonts w:ascii="Arial" w:eastAsia="Calibri" w:hAnsi="Arial" w:cs="Arial"/>
          <w:lang w:val="fr-CH"/>
        </w:rPr>
      </w:pPr>
      <w:r w:rsidRPr="007D1392">
        <w:rPr>
          <w:rFonts w:ascii="Arial" w:eastAsia="Calibri" w:hAnsi="Arial" w:cs="Arial"/>
          <w:lang w:val="fr-CH"/>
        </w:rPr>
        <w:t>Depuis son ouverture en 2023, la bibliothèque Rami a accueilli plus de 8,2 millions de visiteurs jusqu’à la fin de l’année 2025. Elle invite aujourd’hui les visiteurs sensibles aux questions environnementales à découvrir son concept global de bibliothèque vivante ainsi que son projet de durabilité primé.</w:t>
      </w:r>
    </w:p>
    <w:p w14:paraId="7D93E491" w14:textId="1697EE7F" w:rsidR="000F18BF" w:rsidRPr="000F18BF" w:rsidRDefault="000F18BF" w:rsidP="006C7CEA">
      <w:pPr>
        <w:spacing w:after="120" w:line="360" w:lineRule="auto"/>
        <w:jc w:val="both"/>
        <w:rPr>
          <w:rFonts w:ascii="Arial" w:eastAsia="Calibri" w:hAnsi="Arial" w:cs="Arial"/>
          <w:lang w:val="fr-CH"/>
        </w:rPr>
      </w:pPr>
    </w:p>
    <w:p w14:paraId="58BF3E3F" w14:textId="2DB48896" w:rsidR="007A1B41" w:rsidRPr="00857E81" w:rsidRDefault="007A1B41" w:rsidP="000F18BF">
      <w:pPr>
        <w:spacing w:after="120" w:line="360" w:lineRule="auto"/>
        <w:jc w:val="both"/>
        <w:rPr>
          <w:rFonts w:ascii="Arial" w:eastAsia="Calibri" w:hAnsi="Arial" w:cs="Arial"/>
          <w:lang w:val="fr-CH"/>
        </w:rPr>
      </w:pPr>
    </w:p>
    <w:p w14:paraId="4FC23ECC" w14:textId="779E1B97"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10" w:history="1">
        <w:r w:rsidRPr="00510CA8">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1"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2"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3"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4"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15"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357657A2"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CC0A55">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email: </w:t>
      </w:r>
      <w:hyperlink r:id="rId16"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17"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E3D47" w14:textId="77777777" w:rsidR="0017662B" w:rsidRDefault="0017662B" w:rsidP="005626E4">
      <w:pPr>
        <w:spacing w:after="0" w:line="240" w:lineRule="auto"/>
      </w:pPr>
      <w:r>
        <w:separator/>
      </w:r>
    </w:p>
  </w:endnote>
  <w:endnote w:type="continuationSeparator" w:id="0">
    <w:p w14:paraId="7537BEB0" w14:textId="77777777" w:rsidR="0017662B" w:rsidRDefault="0017662B"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7C080" w14:textId="77777777" w:rsidR="0017662B" w:rsidRDefault="0017662B" w:rsidP="005626E4">
      <w:pPr>
        <w:spacing w:after="0" w:line="240" w:lineRule="auto"/>
      </w:pPr>
      <w:r>
        <w:separator/>
      </w:r>
    </w:p>
  </w:footnote>
  <w:footnote w:type="continuationSeparator" w:id="0">
    <w:p w14:paraId="106A3EF1" w14:textId="77777777" w:rsidR="0017662B" w:rsidRDefault="0017662B"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09B3"/>
    <w:rsid w:val="00012C7E"/>
    <w:rsid w:val="000174AC"/>
    <w:rsid w:val="00025F08"/>
    <w:rsid w:val="00027D53"/>
    <w:rsid w:val="0004691C"/>
    <w:rsid w:val="00052382"/>
    <w:rsid w:val="00053785"/>
    <w:rsid w:val="00054361"/>
    <w:rsid w:val="0005535C"/>
    <w:rsid w:val="00072304"/>
    <w:rsid w:val="00073C00"/>
    <w:rsid w:val="00091A9F"/>
    <w:rsid w:val="00091CFF"/>
    <w:rsid w:val="00095DC9"/>
    <w:rsid w:val="000B20FF"/>
    <w:rsid w:val="000C2CEB"/>
    <w:rsid w:val="000D2F6C"/>
    <w:rsid w:val="000D3E7E"/>
    <w:rsid w:val="000E23D0"/>
    <w:rsid w:val="000F124D"/>
    <w:rsid w:val="000F1306"/>
    <w:rsid w:val="000F18BF"/>
    <w:rsid w:val="000F3CE2"/>
    <w:rsid w:val="0010499A"/>
    <w:rsid w:val="00106C22"/>
    <w:rsid w:val="00115F7D"/>
    <w:rsid w:val="00131185"/>
    <w:rsid w:val="00134046"/>
    <w:rsid w:val="00134CC8"/>
    <w:rsid w:val="001413A6"/>
    <w:rsid w:val="00146B6F"/>
    <w:rsid w:val="001471EF"/>
    <w:rsid w:val="0017662B"/>
    <w:rsid w:val="00181735"/>
    <w:rsid w:val="00182B6D"/>
    <w:rsid w:val="0018369A"/>
    <w:rsid w:val="00190220"/>
    <w:rsid w:val="00196902"/>
    <w:rsid w:val="001D3875"/>
    <w:rsid w:val="001D63F7"/>
    <w:rsid w:val="001E0EEB"/>
    <w:rsid w:val="001E18B0"/>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357C1"/>
    <w:rsid w:val="0034040B"/>
    <w:rsid w:val="0034199E"/>
    <w:rsid w:val="00342E92"/>
    <w:rsid w:val="003459B5"/>
    <w:rsid w:val="00345A32"/>
    <w:rsid w:val="00346011"/>
    <w:rsid w:val="00347FFE"/>
    <w:rsid w:val="003524F7"/>
    <w:rsid w:val="00353F64"/>
    <w:rsid w:val="0035736F"/>
    <w:rsid w:val="00366DC7"/>
    <w:rsid w:val="0037023A"/>
    <w:rsid w:val="00370D0E"/>
    <w:rsid w:val="0037797A"/>
    <w:rsid w:val="003817E4"/>
    <w:rsid w:val="0038277C"/>
    <w:rsid w:val="00382BF6"/>
    <w:rsid w:val="00383682"/>
    <w:rsid w:val="00383D03"/>
    <w:rsid w:val="00385DB1"/>
    <w:rsid w:val="003A40D1"/>
    <w:rsid w:val="003B005E"/>
    <w:rsid w:val="003C54A7"/>
    <w:rsid w:val="003C594E"/>
    <w:rsid w:val="003D4A47"/>
    <w:rsid w:val="003D4EE7"/>
    <w:rsid w:val="003D6579"/>
    <w:rsid w:val="003E1B40"/>
    <w:rsid w:val="003E3569"/>
    <w:rsid w:val="003E3F29"/>
    <w:rsid w:val="003E5D8E"/>
    <w:rsid w:val="003E70DB"/>
    <w:rsid w:val="003F7404"/>
    <w:rsid w:val="004001C7"/>
    <w:rsid w:val="00404A15"/>
    <w:rsid w:val="004126F4"/>
    <w:rsid w:val="00412D1C"/>
    <w:rsid w:val="0042065D"/>
    <w:rsid w:val="00420978"/>
    <w:rsid w:val="00421300"/>
    <w:rsid w:val="00422950"/>
    <w:rsid w:val="00426C5E"/>
    <w:rsid w:val="00435978"/>
    <w:rsid w:val="0044799E"/>
    <w:rsid w:val="00454E7C"/>
    <w:rsid w:val="0046504C"/>
    <w:rsid w:val="004749DA"/>
    <w:rsid w:val="00480D20"/>
    <w:rsid w:val="00484DC9"/>
    <w:rsid w:val="004B072D"/>
    <w:rsid w:val="004D45B8"/>
    <w:rsid w:val="004D49D1"/>
    <w:rsid w:val="004E7DE7"/>
    <w:rsid w:val="005041FE"/>
    <w:rsid w:val="00510CA8"/>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01FE"/>
    <w:rsid w:val="005B4089"/>
    <w:rsid w:val="005C17B9"/>
    <w:rsid w:val="005C2266"/>
    <w:rsid w:val="005C4891"/>
    <w:rsid w:val="005C4B22"/>
    <w:rsid w:val="005D4910"/>
    <w:rsid w:val="005D7761"/>
    <w:rsid w:val="005E037E"/>
    <w:rsid w:val="005E5435"/>
    <w:rsid w:val="00603221"/>
    <w:rsid w:val="0060352A"/>
    <w:rsid w:val="00605812"/>
    <w:rsid w:val="00605EAE"/>
    <w:rsid w:val="0060673B"/>
    <w:rsid w:val="00613E4C"/>
    <w:rsid w:val="00616271"/>
    <w:rsid w:val="00620A57"/>
    <w:rsid w:val="00632305"/>
    <w:rsid w:val="00632B45"/>
    <w:rsid w:val="00637F01"/>
    <w:rsid w:val="006423E3"/>
    <w:rsid w:val="006668BD"/>
    <w:rsid w:val="006702D4"/>
    <w:rsid w:val="006764F1"/>
    <w:rsid w:val="0068521D"/>
    <w:rsid w:val="006A3980"/>
    <w:rsid w:val="006B105E"/>
    <w:rsid w:val="006B60C7"/>
    <w:rsid w:val="006B7DFF"/>
    <w:rsid w:val="006C7CEA"/>
    <w:rsid w:val="006D0AFC"/>
    <w:rsid w:val="006E40B8"/>
    <w:rsid w:val="006F395B"/>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1B41"/>
    <w:rsid w:val="007A3CB4"/>
    <w:rsid w:val="007A5D52"/>
    <w:rsid w:val="007B5E00"/>
    <w:rsid w:val="007C1799"/>
    <w:rsid w:val="007C1D4D"/>
    <w:rsid w:val="007D1392"/>
    <w:rsid w:val="007E20B3"/>
    <w:rsid w:val="007F6218"/>
    <w:rsid w:val="007F6CA4"/>
    <w:rsid w:val="00806AAC"/>
    <w:rsid w:val="00806CA4"/>
    <w:rsid w:val="00811634"/>
    <w:rsid w:val="00811FD4"/>
    <w:rsid w:val="008128E0"/>
    <w:rsid w:val="00827591"/>
    <w:rsid w:val="0083197C"/>
    <w:rsid w:val="00833404"/>
    <w:rsid w:val="00834413"/>
    <w:rsid w:val="0084393C"/>
    <w:rsid w:val="00857E81"/>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C2160"/>
    <w:rsid w:val="008E1A94"/>
    <w:rsid w:val="008E20D2"/>
    <w:rsid w:val="008F5348"/>
    <w:rsid w:val="008F783E"/>
    <w:rsid w:val="00901A07"/>
    <w:rsid w:val="00902A4F"/>
    <w:rsid w:val="00905856"/>
    <w:rsid w:val="00920198"/>
    <w:rsid w:val="009413EE"/>
    <w:rsid w:val="0095254A"/>
    <w:rsid w:val="00960123"/>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03B91"/>
    <w:rsid w:val="00A1623E"/>
    <w:rsid w:val="00A30BA7"/>
    <w:rsid w:val="00A36537"/>
    <w:rsid w:val="00A51D7A"/>
    <w:rsid w:val="00A532ED"/>
    <w:rsid w:val="00A87538"/>
    <w:rsid w:val="00A979F3"/>
    <w:rsid w:val="00AA0A56"/>
    <w:rsid w:val="00AE0711"/>
    <w:rsid w:val="00AE4C22"/>
    <w:rsid w:val="00AE739C"/>
    <w:rsid w:val="00AE7FF5"/>
    <w:rsid w:val="00AF1F90"/>
    <w:rsid w:val="00AF6141"/>
    <w:rsid w:val="00B0626A"/>
    <w:rsid w:val="00B1761F"/>
    <w:rsid w:val="00B230CD"/>
    <w:rsid w:val="00B24093"/>
    <w:rsid w:val="00B32CCA"/>
    <w:rsid w:val="00B55AE8"/>
    <w:rsid w:val="00B61CB6"/>
    <w:rsid w:val="00B64ACF"/>
    <w:rsid w:val="00B65801"/>
    <w:rsid w:val="00B70614"/>
    <w:rsid w:val="00B76453"/>
    <w:rsid w:val="00B8157B"/>
    <w:rsid w:val="00BA1CE5"/>
    <w:rsid w:val="00BA254C"/>
    <w:rsid w:val="00BA4F59"/>
    <w:rsid w:val="00BC2B35"/>
    <w:rsid w:val="00BC4E06"/>
    <w:rsid w:val="00BC5206"/>
    <w:rsid w:val="00BD7106"/>
    <w:rsid w:val="00BD775F"/>
    <w:rsid w:val="00BE555F"/>
    <w:rsid w:val="00BE5D07"/>
    <w:rsid w:val="00BF5082"/>
    <w:rsid w:val="00BF5E1D"/>
    <w:rsid w:val="00C04A6D"/>
    <w:rsid w:val="00C07C6F"/>
    <w:rsid w:val="00C1409B"/>
    <w:rsid w:val="00C1452F"/>
    <w:rsid w:val="00C14A8E"/>
    <w:rsid w:val="00C16BC6"/>
    <w:rsid w:val="00C171CA"/>
    <w:rsid w:val="00C36961"/>
    <w:rsid w:val="00C52FA9"/>
    <w:rsid w:val="00C53DF8"/>
    <w:rsid w:val="00C542A1"/>
    <w:rsid w:val="00C67D51"/>
    <w:rsid w:val="00C70A01"/>
    <w:rsid w:val="00C9716E"/>
    <w:rsid w:val="00CA4FDE"/>
    <w:rsid w:val="00CC0A55"/>
    <w:rsid w:val="00CC0CF0"/>
    <w:rsid w:val="00CC602B"/>
    <w:rsid w:val="00CD3CC0"/>
    <w:rsid w:val="00CD6BA4"/>
    <w:rsid w:val="00CF46FA"/>
    <w:rsid w:val="00CF5A03"/>
    <w:rsid w:val="00D00790"/>
    <w:rsid w:val="00D22A4B"/>
    <w:rsid w:val="00D25BAA"/>
    <w:rsid w:val="00D373BC"/>
    <w:rsid w:val="00D374FE"/>
    <w:rsid w:val="00D42058"/>
    <w:rsid w:val="00D42809"/>
    <w:rsid w:val="00D54A36"/>
    <w:rsid w:val="00D610A9"/>
    <w:rsid w:val="00D64B27"/>
    <w:rsid w:val="00D70D66"/>
    <w:rsid w:val="00D722D7"/>
    <w:rsid w:val="00D75BFF"/>
    <w:rsid w:val="00D80B70"/>
    <w:rsid w:val="00D84FC6"/>
    <w:rsid w:val="00D93599"/>
    <w:rsid w:val="00DA35BC"/>
    <w:rsid w:val="00DA3A11"/>
    <w:rsid w:val="00DB2AE2"/>
    <w:rsid w:val="00DB3CB6"/>
    <w:rsid w:val="00DC075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19EA"/>
    <w:rsid w:val="00E9696C"/>
    <w:rsid w:val="00EC170D"/>
    <w:rsid w:val="00EC4B5C"/>
    <w:rsid w:val="00EC7AD9"/>
    <w:rsid w:val="00EE00D0"/>
    <w:rsid w:val="00EF1CF3"/>
    <w:rsid w:val="00F04E72"/>
    <w:rsid w:val="00F13721"/>
    <w:rsid w:val="00F22ECD"/>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mikutuphanesi.gov.tr/en" TargetMode="External"/><Relationship Id="rId13" Type="http://schemas.openxmlformats.org/officeDocument/2006/relationships/hyperlink" Target="http://www.instagram.com/goturkiye/"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fla.org/news/11th-ifla-green-library-award-2026-results-announced/" TargetMode="External"/><Relationship Id="rId12" Type="http://schemas.openxmlformats.org/officeDocument/2006/relationships/hyperlink" Target="http://www.facebook.com/GoTurkiye" TargetMode="External"/><Relationship Id="rId17" Type="http://schemas.openxmlformats.org/officeDocument/2006/relationships/hyperlink" Target="https://goturkiye.com/" TargetMode="External"/><Relationship Id="rId2" Type="http://schemas.openxmlformats.org/officeDocument/2006/relationships/styles" Target="styles.xml"/><Relationship Id="rId16" Type="http://schemas.openxmlformats.org/officeDocument/2006/relationships/hyperlink" Target="mailto:info@gretzcom.c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turkiye.com/" TargetMode="External"/><Relationship Id="rId5" Type="http://schemas.openxmlformats.org/officeDocument/2006/relationships/footnotes" Target="footnotes.xml"/><Relationship Id="rId15" Type="http://schemas.openxmlformats.org/officeDocument/2006/relationships/hyperlink" Target="http://www.youtube.com/GoT&#252;rkiye" TargetMode="External"/><Relationship Id="rId10" Type="http://schemas.openxmlformats.org/officeDocument/2006/relationships/hyperlink" Target="https://we.tl/t-ZEz1ss8SNFrWzOvb"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iospheresustainable.com/en/community/rami-library/4168" TargetMode="External"/><Relationship Id="rId14" Type="http://schemas.openxmlformats.org/officeDocument/2006/relationships/hyperlink" Target="https://x.com/goturkiy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6711</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3</cp:revision>
  <cp:lastPrinted>2026-08-10T06:45:00Z</cp:lastPrinted>
  <dcterms:created xsi:type="dcterms:W3CDTF">2026-09-01T08:05:00Z</dcterms:created>
  <dcterms:modified xsi:type="dcterms:W3CDTF">2026-09-01T08:07:00Z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