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117C" w14:textId="6B1B89EC" w:rsidR="00390C82" w:rsidRPr="004511E7" w:rsidRDefault="00390C82" w:rsidP="00E27A29">
      <w:pPr>
        <w:spacing w:after="120" w:line="360" w:lineRule="auto"/>
        <w:jc w:val="both"/>
        <w:rPr>
          <w:rFonts w:cs="Arial"/>
          <w:b/>
          <w:iCs/>
          <w:sz w:val="32"/>
          <w:szCs w:val="32"/>
        </w:rPr>
      </w:pPr>
      <w:r w:rsidRPr="004511E7">
        <w:rPr>
          <w:rFonts w:cs="Arial"/>
          <w:b/>
          <w:iCs/>
          <w:sz w:val="32"/>
          <w:szCs w:val="32"/>
        </w:rPr>
        <w:t xml:space="preserve">Communiqué de presse </w:t>
      </w:r>
    </w:p>
    <w:p w14:paraId="3D26FA1B" w14:textId="6642684F" w:rsidR="007B5DCE" w:rsidRDefault="00446A6C" w:rsidP="007B5DCE">
      <w:pPr>
        <w:spacing w:after="120" w:line="360" w:lineRule="auto"/>
        <w:jc w:val="both"/>
        <w:rPr>
          <w:rFonts w:cs="Arial"/>
          <w:b/>
          <w:iCs/>
          <w:sz w:val="28"/>
          <w:szCs w:val="28"/>
        </w:rPr>
      </w:pPr>
      <w:bookmarkStart w:id="0" w:name="_Hlk69916362"/>
      <w:r>
        <w:rPr>
          <w:rFonts w:cs="Arial"/>
          <w:b/>
          <w:iCs/>
          <w:sz w:val="28"/>
          <w:szCs w:val="28"/>
        </w:rPr>
        <w:t xml:space="preserve">Türkiye: </w:t>
      </w:r>
      <w:r w:rsidRPr="00446A6C">
        <w:rPr>
          <w:rFonts w:cs="Arial"/>
          <w:b/>
          <w:iCs/>
          <w:sz w:val="28"/>
          <w:szCs w:val="28"/>
        </w:rPr>
        <w:t>Le Congrès international d'astronautique (IAC) se tiendra à Antalya</w:t>
      </w:r>
    </w:p>
    <w:p w14:paraId="3FCD833B" w14:textId="42FE947F" w:rsidR="00A855B0" w:rsidRPr="007B5DCE" w:rsidRDefault="00595751" w:rsidP="007B5DCE">
      <w:pPr>
        <w:spacing w:after="120" w:line="360" w:lineRule="auto"/>
        <w:jc w:val="both"/>
        <w:rPr>
          <w:rFonts w:cs="Arial"/>
          <w:b/>
          <w:bCs/>
          <w:iCs/>
        </w:rPr>
      </w:pPr>
      <w:r w:rsidRPr="004511E7">
        <w:rPr>
          <w:rFonts w:cs="Arial"/>
          <w:b/>
          <w:iCs/>
        </w:rPr>
        <w:t>B</w:t>
      </w:r>
      <w:r w:rsidR="00602ED9" w:rsidRPr="004511E7">
        <w:rPr>
          <w:rFonts w:cs="Arial"/>
          <w:b/>
          <w:iCs/>
        </w:rPr>
        <w:t>erne / Istanbul,</w:t>
      </w:r>
      <w:r w:rsidR="00A855B0">
        <w:rPr>
          <w:rFonts w:cs="Arial"/>
          <w:b/>
          <w:iCs/>
        </w:rPr>
        <w:t xml:space="preserve"> </w:t>
      </w:r>
      <w:r w:rsidR="00446A6C">
        <w:rPr>
          <w:rFonts w:cs="Arial"/>
          <w:b/>
          <w:iCs/>
        </w:rPr>
        <w:t>23.09</w:t>
      </w:r>
      <w:r w:rsidR="007B5DCE">
        <w:rPr>
          <w:rFonts w:cs="Arial"/>
          <w:b/>
          <w:iCs/>
        </w:rPr>
        <w:t>.</w:t>
      </w:r>
      <w:r w:rsidR="00602ED9" w:rsidRPr="004511E7">
        <w:rPr>
          <w:rFonts w:cs="Arial"/>
          <w:b/>
          <w:iCs/>
        </w:rPr>
        <w:t>202</w:t>
      </w:r>
      <w:r w:rsidR="00DB561B">
        <w:rPr>
          <w:rFonts w:cs="Arial"/>
          <w:b/>
          <w:iCs/>
        </w:rPr>
        <w:t>6:</w:t>
      </w:r>
      <w:r w:rsidR="00765B4E" w:rsidRPr="00765B4E">
        <w:t xml:space="preserve"> </w:t>
      </w:r>
      <w:bookmarkStart w:id="1" w:name="_Hlk79760686"/>
      <w:bookmarkEnd w:id="0"/>
      <w:r w:rsidR="00446A6C" w:rsidRPr="00446A6C">
        <w:rPr>
          <w:b/>
          <w:bCs/>
        </w:rPr>
        <w:t>La T</w:t>
      </w:r>
      <w:r w:rsidR="00446A6C">
        <w:rPr>
          <w:b/>
          <w:bCs/>
        </w:rPr>
        <w:t>ürkiye</w:t>
      </w:r>
      <w:r w:rsidR="00446A6C" w:rsidRPr="00446A6C">
        <w:rPr>
          <w:b/>
          <w:bCs/>
        </w:rPr>
        <w:t xml:space="preserve"> s'apprête à accueillir le plus grand rassemblement spatial au monde</w:t>
      </w:r>
    </w:p>
    <w:p w14:paraId="30AEF4B4" w14:textId="438E20F1" w:rsidR="00446A6C" w:rsidRDefault="00446A6C" w:rsidP="00602ED9">
      <w:pPr>
        <w:spacing w:after="120" w:line="360" w:lineRule="auto"/>
        <w:jc w:val="both"/>
        <w:rPr>
          <w:rFonts w:cs="Arial"/>
          <w:bCs/>
          <w:iCs/>
        </w:rPr>
      </w:pPr>
      <w:r w:rsidRPr="00446A6C">
        <w:rPr>
          <w:rFonts w:cs="Arial"/>
          <w:bCs/>
          <w:iCs/>
        </w:rPr>
        <w:t>La T</w:t>
      </w:r>
      <w:r>
        <w:rPr>
          <w:rFonts w:cs="Arial"/>
          <w:bCs/>
          <w:iCs/>
        </w:rPr>
        <w:t>ürkiye</w:t>
      </w:r>
      <w:r w:rsidRPr="00446A6C">
        <w:rPr>
          <w:rFonts w:cs="Arial"/>
          <w:bCs/>
          <w:iCs/>
        </w:rPr>
        <w:t xml:space="preserve"> renforce sa position dans le calendrier des événements internationaux de 2026 en accueillant une série de manifestations mondiales prestigieuses. À l’avant-garde de cette dynamique se trouve Antalya, première destination touristique du pays sur la Riviera turque et l’une des villes les plus visitées au monde. Accueillant chaque année des millions de visiteurs internationaux, Antalya allie un littoral méditerranéen à couper le souffle et un riche patrimoine historique aux infrastructures, à la capacité d’hébergement et à l’expertise nécessaires pour accueillir des rassemblements internationaux de grande envergure. Avec, parmi ses événements phares, le </w:t>
      </w:r>
      <w:proofErr w:type="spellStart"/>
      <w:r w:rsidRPr="00446A6C">
        <w:rPr>
          <w:rFonts w:cs="Arial"/>
          <w:bCs/>
          <w:iCs/>
        </w:rPr>
        <w:t>77e</w:t>
      </w:r>
      <w:proofErr w:type="spellEnd"/>
      <w:r w:rsidRPr="00446A6C">
        <w:rPr>
          <w:rFonts w:cs="Arial"/>
          <w:bCs/>
          <w:iCs/>
        </w:rPr>
        <w:t xml:space="preserve"> Congrès international d’astronautique (IAC) et la Conférence sur le climat COP31, Antalya est en passe de devenir un pôle majeur du dialogue international en 2026.</w:t>
      </w:r>
    </w:p>
    <w:p w14:paraId="15CCEB46" w14:textId="0D00E21D" w:rsidR="00446A6C" w:rsidRDefault="00446A6C" w:rsidP="00602ED9">
      <w:pPr>
        <w:spacing w:after="120" w:line="360" w:lineRule="auto"/>
        <w:jc w:val="both"/>
        <w:rPr>
          <w:rFonts w:cs="Arial"/>
          <w:bCs/>
          <w:iCs/>
        </w:rPr>
      </w:pPr>
      <w:r w:rsidRPr="00446A6C">
        <w:rPr>
          <w:rFonts w:cs="Arial"/>
          <w:bCs/>
          <w:iCs/>
        </w:rPr>
        <w:t xml:space="preserve">Parmi ces événements marquants, l’IAC 2026 revêt une importance particulière pour Antalya, une ville déjà étroitement liée à l’exploration spatiale grâce à </w:t>
      </w:r>
      <w:hyperlink r:id="rId8" w:history="1">
        <w:r w:rsidRPr="00446A6C">
          <w:rPr>
            <w:rStyle w:val="Hyperlink"/>
            <w:rFonts w:cs="Arial"/>
            <w:bCs/>
            <w:iCs/>
          </w:rPr>
          <w:t>l’Observatoire national TÜBİTAK (TUG)</w:t>
        </w:r>
      </w:hyperlink>
      <w:r w:rsidRPr="00446A6C">
        <w:rPr>
          <w:rFonts w:cs="Arial"/>
          <w:bCs/>
          <w:iCs/>
        </w:rPr>
        <w:t xml:space="preserve">, situé à 2 500 mètres d’altitude sur le </w:t>
      </w:r>
      <w:proofErr w:type="spellStart"/>
      <w:r w:rsidRPr="00446A6C">
        <w:rPr>
          <w:rFonts w:cs="Arial"/>
          <w:bCs/>
          <w:iCs/>
        </w:rPr>
        <w:t>Bakırlıtepe</w:t>
      </w:r>
      <w:proofErr w:type="spellEnd"/>
      <w:r w:rsidRPr="00446A6C">
        <w:rPr>
          <w:rFonts w:cs="Arial"/>
          <w:bCs/>
          <w:iCs/>
        </w:rPr>
        <w:t xml:space="preserve">, à </w:t>
      </w:r>
      <w:proofErr w:type="spellStart"/>
      <w:r w:rsidRPr="00446A6C">
        <w:rPr>
          <w:rFonts w:cs="Arial"/>
          <w:bCs/>
          <w:iCs/>
        </w:rPr>
        <w:t>Saklıkent</w:t>
      </w:r>
      <w:proofErr w:type="spellEnd"/>
      <w:r w:rsidRPr="00446A6C">
        <w:rPr>
          <w:rFonts w:cs="Arial"/>
          <w:bCs/>
          <w:iCs/>
        </w:rPr>
        <w:t xml:space="preserve">. Se déroulant à </w:t>
      </w:r>
      <w:r w:rsidRPr="00446A6C">
        <w:rPr>
          <w:rFonts w:cs="Arial"/>
          <w:b/>
          <w:iCs/>
        </w:rPr>
        <w:t>Belek</w:t>
      </w:r>
      <w:r w:rsidRPr="00446A6C">
        <w:rPr>
          <w:rFonts w:cs="Arial"/>
          <w:bCs/>
          <w:iCs/>
        </w:rPr>
        <w:t xml:space="preserve"> du </w:t>
      </w:r>
      <w:r w:rsidRPr="00446A6C">
        <w:rPr>
          <w:rFonts w:cs="Arial"/>
          <w:b/>
          <w:iCs/>
        </w:rPr>
        <w:t>5 au 9 octobre</w:t>
      </w:r>
      <w:r w:rsidRPr="00446A6C">
        <w:rPr>
          <w:rFonts w:cs="Arial"/>
          <w:bCs/>
          <w:iCs/>
        </w:rPr>
        <w:t xml:space="preserve">, le </w:t>
      </w:r>
      <w:hyperlink r:id="rId9" w:history="1">
        <w:proofErr w:type="spellStart"/>
        <w:r w:rsidRPr="00446A6C">
          <w:rPr>
            <w:rStyle w:val="Hyperlink"/>
            <w:rFonts w:cs="Arial"/>
            <w:bCs/>
            <w:iCs/>
          </w:rPr>
          <w:t>77e</w:t>
        </w:r>
        <w:proofErr w:type="spellEnd"/>
        <w:r w:rsidRPr="00446A6C">
          <w:rPr>
            <w:rStyle w:val="Hyperlink"/>
            <w:rFonts w:cs="Arial"/>
            <w:bCs/>
            <w:iCs/>
          </w:rPr>
          <w:t xml:space="preserve"> Congrès international d’astronautique (IAC)</w:t>
        </w:r>
      </w:hyperlink>
      <w:r w:rsidRPr="00446A6C">
        <w:rPr>
          <w:rFonts w:cs="Arial"/>
          <w:bCs/>
          <w:iCs/>
        </w:rPr>
        <w:t xml:space="preserve"> réunira pour la première fois la communauté spatiale mondiale en T</w:t>
      </w:r>
      <w:r>
        <w:rPr>
          <w:rFonts w:cs="Arial"/>
          <w:bCs/>
          <w:iCs/>
        </w:rPr>
        <w:t>ürkiye</w:t>
      </w:r>
      <w:r w:rsidRPr="00446A6C">
        <w:rPr>
          <w:rFonts w:cs="Arial"/>
          <w:bCs/>
          <w:iCs/>
        </w:rPr>
        <w:t>. Organisé chaque année par la Fédération internationale d’astronautique (IAF), l’IAC est l’un des rassemblements spatiaux les plus importants et les plus influents au monde. Le congrès réunit des agences spatiales, des entreprises technologiques, des astronautes, des universitaires et des leaders du secteur afin d’échanger des connaissances et de contribuer à façonner l’avenir de ce domaine. L’événement propose des espaces d’exposition internationaux, des séances protocolaires de haut niveau, des présentations d’entreprises, des sessions académiques et techniques mettant en avant les dernières avancées spatiales, ainsi que des plateformes mettant en lumière les progrès de pointe dans ce secteur.</w:t>
      </w:r>
    </w:p>
    <w:p w14:paraId="0B3337B8" w14:textId="00047D7A" w:rsidR="00446A6C" w:rsidRPr="00902C12" w:rsidRDefault="00446A6C" w:rsidP="00602ED9">
      <w:pPr>
        <w:spacing w:after="120" w:line="360" w:lineRule="auto"/>
        <w:jc w:val="both"/>
        <w:rPr>
          <w:rFonts w:cs="Arial"/>
          <w:b/>
          <w:iCs/>
        </w:rPr>
      </w:pPr>
      <w:r w:rsidRPr="00902C12">
        <w:rPr>
          <w:rFonts w:cs="Arial"/>
          <w:b/>
          <w:iCs/>
        </w:rPr>
        <w:t>La rencontre historique de la Türkiye avec la communauté spatiale mondiale</w:t>
      </w:r>
    </w:p>
    <w:p w14:paraId="01A54402" w14:textId="2DB21EE3" w:rsidR="00902C12" w:rsidRDefault="00902C12" w:rsidP="00602ED9">
      <w:pPr>
        <w:spacing w:after="120" w:line="360" w:lineRule="auto"/>
        <w:jc w:val="both"/>
        <w:rPr>
          <w:rFonts w:cs="Arial"/>
          <w:bCs/>
          <w:iCs/>
        </w:rPr>
      </w:pPr>
      <w:r w:rsidRPr="00902C12">
        <w:rPr>
          <w:rFonts w:cs="Arial"/>
          <w:bCs/>
          <w:iCs/>
        </w:rPr>
        <w:t xml:space="preserve">Organisé par l’Agence spatiale </w:t>
      </w:r>
      <w:r>
        <w:rPr>
          <w:rFonts w:cs="Arial"/>
          <w:bCs/>
          <w:iCs/>
        </w:rPr>
        <w:t>Türkiye</w:t>
      </w:r>
      <w:r w:rsidRPr="00902C12">
        <w:rPr>
          <w:rFonts w:cs="Arial"/>
          <w:bCs/>
          <w:iCs/>
        </w:rPr>
        <w:t xml:space="preserve"> (TUA) et </w:t>
      </w:r>
      <w:proofErr w:type="spellStart"/>
      <w:r w:rsidRPr="00902C12">
        <w:rPr>
          <w:rFonts w:cs="Arial"/>
          <w:bCs/>
          <w:iCs/>
        </w:rPr>
        <w:t>co-organisé</w:t>
      </w:r>
      <w:proofErr w:type="spellEnd"/>
      <w:r w:rsidRPr="00902C12">
        <w:rPr>
          <w:rFonts w:cs="Arial"/>
          <w:bCs/>
          <w:iCs/>
        </w:rPr>
        <w:t xml:space="preserve"> par le pôle aérospatial SAHA d’Istanbul, sous la coordination du ministère de l’Industrie et de la Technologie de la </w:t>
      </w:r>
      <w:r w:rsidRPr="00902C12">
        <w:rPr>
          <w:rFonts w:cs="Arial"/>
          <w:bCs/>
          <w:iCs/>
        </w:rPr>
        <w:lastRenderedPageBreak/>
        <w:t>République de T</w:t>
      </w:r>
      <w:r>
        <w:rPr>
          <w:rFonts w:cs="Arial"/>
          <w:bCs/>
          <w:iCs/>
        </w:rPr>
        <w:t>ürkiye</w:t>
      </w:r>
      <w:r w:rsidRPr="00902C12">
        <w:rPr>
          <w:rFonts w:cs="Arial"/>
          <w:bCs/>
          <w:iCs/>
        </w:rPr>
        <w:t>, l’IAC 2026 Antalya se tiendra au centre de congrès NEST — l’un des plus grands centres de conférences de T</w:t>
      </w:r>
      <w:r>
        <w:rPr>
          <w:rFonts w:cs="Arial"/>
          <w:bCs/>
          <w:iCs/>
        </w:rPr>
        <w:t>ürkiye</w:t>
      </w:r>
      <w:r w:rsidRPr="00902C12">
        <w:rPr>
          <w:rFonts w:cs="Arial"/>
          <w:bCs/>
          <w:iCs/>
        </w:rPr>
        <w:t xml:space="preserve"> —, qui servira de point de ralliement aux nations et aux industries pour harmoniser leurs efforts.</w:t>
      </w:r>
    </w:p>
    <w:p w14:paraId="3001F951" w14:textId="3337CEE8" w:rsidR="00902C12" w:rsidRDefault="00902C12" w:rsidP="00602ED9">
      <w:pPr>
        <w:spacing w:after="120" w:line="360" w:lineRule="auto"/>
        <w:jc w:val="both"/>
        <w:rPr>
          <w:rFonts w:cs="Arial"/>
          <w:bCs/>
          <w:iCs/>
        </w:rPr>
      </w:pPr>
      <w:r w:rsidRPr="00902C12">
        <w:rPr>
          <w:rFonts w:cs="Arial"/>
          <w:bCs/>
          <w:iCs/>
        </w:rPr>
        <w:t xml:space="preserve">Avec plus de </w:t>
      </w:r>
      <w:hyperlink r:id="rId10" w:history="1">
        <w:r w:rsidRPr="00902C12">
          <w:rPr>
            <w:rStyle w:val="Hyperlink"/>
            <w:rFonts w:cs="Arial"/>
            <w:bCs/>
            <w:iCs/>
          </w:rPr>
          <w:t>10 000 participants inscrits</w:t>
        </w:r>
      </w:hyperlink>
      <w:r w:rsidRPr="00902C12">
        <w:rPr>
          <w:rFonts w:cs="Arial"/>
          <w:bCs/>
          <w:iCs/>
        </w:rPr>
        <w:t>, parmi lesquels des astronautes de différents pays et de nombreuses entreprises internationales, l’IAC 2026 offrira une occasion unique de présenter les études, les produits et les technologies qui façonnent l’écosystème spatial, parallèlement à des sessions universitaires et à des plateformes d’échange de connaissances. Outre les professionnels du secteur, la conférence sera ouverte aux passionnés de l’espace de tous horizons, afin d’inspirer un public plus large.</w:t>
      </w:r>
    </w:p>
    <w:p w14:paraId="2C5CE4F0" w14:textId="4E1B03F1" w:rsidR="00902C12" w:rsidRDefault="00902C12" w:rsidP="00602ED9">
      <w:pPr>
        <w:spacing w:after="120" w:line="360" w:lineRule="auto"/>
        <w:jc w:val="both"/>
        <w:rPr>
          <w:rFonts w:cs="Arial"/>
          <w:bCs/>
          <w:iCs/>
        </w:rPr>
      </w:pPr>
      <w:r w:rsidRPr="00902C12">
        <w:rPr>
          <w:rFonts w:cs="Arial"/>
          <w:bCs/>
          <w:iCs/>
        </w:rPr>
        <w:t>Le congrès débutera par une grande cérémonie d’ouverture célébrant le riche patrimoine culturel et la tradition d’hospitalité de la Türkiye. Tout au long de l’événement, les astronautes échangeront avec la communauté spatiale internationale — en particulier les étudiants et les jeunes professionnels — à travers différentes activités et rencontres, offrant ainsi aux participants l’occasion d’entendre directement le témoignage de ceux qui ont vécu l’expérience d’un vol spatial. L’un des moments forts de la semaine sera le dîner de gala de l’IAC 2026, qui se tiendra dans l’ancien théâtre d’</w:t>
      </w:r>
      <w:proofErr w:type="spellStart"/>
      <w:r w:rsidRPr="00902C12">
        <w:rPr>
          <w:rFonts w:cs="Arial"/>
          <w:bCs/>
          <w:iCs/>
        </w:rPr>
        <w:t>Aspendos</w:t>
      </w:r>
      <w:proofErr w:type="spellEnd"/>
      <w:r w:rsidRPr="00902C12">
        <w:rPr>
          <w:rFonts w:cs="Arial"/>
          <w:bCs/>
          <w:iCs/>
        </w:rPr>
        <w:t>. Organisé dans l’un des sites historiques les plus remarquables de la Türkiye, cet événement réunira la communauté spatiale internationale dans un cadre qui reflète le patrimoine culturel du pays et le caractère unique d’Antalya.</w:t>
      </w:r>
    </w:p>
    <w:p w14:paraId="4143EC47" w14:textId="38C1C683" w:rsidR="00902C12" w:rsidRDefault="00592BB7" w:rsidP="00602ED9">
      <w:pPr>
        <w:spacing w:after="120" w:line="360" w:lineRule="auto"/>
        <w:jc w:val="both"/>
        <w:rPr>
          <w:rFonts w:cs="Arial"/>
          <w:bCs/>
          <w:iCs/>
        </w:rPr>
      </w:pPr>
      <w:r w:rsidRPr="00592BB7">
        <w:rPr>
          <w:rFonts w:cs="Arial"/>
          <w:bCs/>
          <w:iCs/>
        </w:rPr>
        <w:t>L'organisation de cet événement historique permettra de faire progresser les objectifs du programme spatial national de la Türkiye, tout en renforçant encore davantage le rôle du pays en tant qu'acteur dynamique au sein de la communauté spatiale mondiale.</w:t>
      </w:r>
    </w:p>
    <w:p w14:paraId="20959D1C" w14:textId="4593B0F8" w:rsidR="00592BB7" w:rsidRPr="00592BB7" w:rsidRDefault="00592BB7" w:rsidP="00602ED9">
      <w:pPr>
        <w:spacing w:after="120" w:line="360" w:lineRule="auto"/>
        <w:jc w:val="both"/>
        <w:rPr>
          <w:rFonts w:cs="Arial"/>
          <w:b/>
          <w:iCs/>
        </w:rPr>
      </w:pPr>
      <w:r w:rsidRPr="00592BB7">
        <w:rPr>
          <w:rFonts w:cs="Arial"/>
          <w:b/>
          <w:iCs/>
        </w:rPr>
        <w:t>« Le monde a besoin de plus d'espace »</w:t>
      </w:r>
    </w:p>
    <w:p w14:paraId="6422D8F1" w14:textId="724C9128" w:rsidR="00592BB7" w:rsidRDefault="00592BB7" w:rsidP="00602ED9">
      <w:pPr>
        <w:spacing w:after="120" w:line="360" w:lineRule="auto"/>
        <w:jc w:val="both"/>
        <w:rPr>
          <w:rFonts w:cs="Arial"/>
          <w:bCs/>
          <w:iCs/>
        </w:rPr>
      </w:pPr>
      <w:r w:rsidRPr="00592BB7">
        <w:rPr>
          <w:rFonts w:cs="Arial"/>
          <w:bCs/>
          <w:iCs/>
        </w:rPr>
        <w:t>L'IAC 2026 se tient sous le thème « Le monde a besoin de plus d'espace », qui appelle à une exploration durable et équitable de l'espace. Tout en soulignant la nécessité urgente de découvrir et de préserver l'espace extra-atmosphérique de manière sûre et inclusive, cette devise appelle également à une coopération mondiale afin que l'espace reste une frontière pacifique, en veillant à ce que ses bienfaits soient partagés par toutes les nations et préservés pour les générations futures.</w:t>
      </w:r>
    </w:p>
    <w:p w14:paraId="32E06BCE" w14:textId="7AF0E079" w:rsidR="00592BB7" w:rsidRDefault="00592BB7" w:rsidP="00602ED9">
      <w:pPr>
        <w:spacing w:after="120" w:line="360" w:lineRule="auto"/>
        <w:jc w:val="both"/>
        <w:rPr>
          <w:rFonts w:cs="Arial"/>
          <w:bCs/>
          <w:iCs/>
        </w:rPr>
      </w:pPr>
      <w:r w:rsidRPr="00592BB7">
        <w:rPr>
          <w:rFonts w:cs="Arial"/>
          <w:bCs/>
          <w:iCs/>
        </w:rPr>
        <w:t xml:space="preserve">Dans le cadre de ce thème, l’IAC 2026 proposera des débats passionnants, des présentations novatrices et des ateliers collaboratifs abordant les enjeux urgents liés à la sécurité spatiale, à l’exploration spatiale et aux implications éthiques de nos activités au-delà de la Terre. L’événement invite chacun à contribuer au dialogue sur la manière dont nous pouvons, </w:t>
      </w:r>
      <w:r w:rsidRPr="00592BB7">
        <w:rPr>
          <w:rFonts w:cs="Arial"/>
          <w:bCs/>
          <w:iCs/>
        </w:rPr>
        <w:lastRenderedPageBreak/>
        <w:t>ensemble, veiller à ce que le cosmos reste un espace d’opportunités, d’inspiration et d’unité pour les générations à venir.</w:t>
      </w:r>
    </w:p>
    <w:p w14:paraId="11D4264C" w14:textId="1239C918" w:rsidR="00592BB7" w:rsidRPr="00854BD4" w:rsidRDefault="00854BD4" w:rsidP="00602ED9">
      <w:pPr>
        <w:spacing w:after="120" w:line="360" w:lineRule="auto"/>
        <w:jc w:val="both"/>
        <w:rPr>
          <w:rFonts w:cs="Arial"/>
          <w:b/>
          <w:iCs/>
        </w:rPr>
      </w:pPr>
      <w:r w:rsidRPr="00854BD4">
        <w:rPr>
          <w:rFonts w:cs="Arial"/>
          <w:b/>
          <w:iCs/>
        </w:rPr>
        <w:t xml:space="preserve">Découvrez « Turquoise » : la mascotte Caretta </w:t>
      </w:r>
      <w:proofErr w:type="spellStart"/>
      <w:r w:rsidRPr="00854BD4">
        <w:rPr>
          <w:rFonts w:cs="Arial"/>
          <w:b/>
          <w:iCs/>
        </w:rPr>
        <w:t>caretta</w:t>
      </w:r>
      <w:proofErr w:type="spellEnd"/>
      <w:r w:rsidRPr="00854BD4">
        <w:rPr>
          <w:rFonts w:cs="Arial"/>
          <w:b/>
          <w:iCs/>
        </w:rPr>
        <w:t xml:space="preserve"> de l'IAC 2026</w:t>
      </w:r>
    </w:p>
    <w:p w14:paraId="4AB580B7" w14:textId="1631182F" w:rsidR="00854BD4" w:rsidRDefault="00854BD4" w:rsidP="00602ED9">
      <w:pPr>
        <w:spacing w:after="120" w:line="360" w:lineRule="auto"/>
        <w:jc w:val="both"/>
        <w:rPr>
          <w:rFonts w:cs="Arial"/>
          <w:bCs/>
          <w:iCs/>
        </w:rPr>
      </w:pPr>
      <w:r w:rsidRPr="00854BD4">
        <w:rPr>
          <w:rFonts w:cs="Arial"/>
          <w:bCs/>
          <w:iCs/>
        </w:rPr>
        <w:t xml:space="preserve">La mascotte officielle de l’IAC 2026 est </w:t>
      </w:r>
      <w:r w:rsidRPr="00854BD4">
        <w:rPr>
          <w:rFonts w:cs="Arial"/>
          <w:b/>
          <w:iCs/>
        </w:rPr>
        <w:t>Turquoise</w:t>
      </w:r>
      <w:r w:rsidRPr="00854BD4">
        <w:rPr>
          <w:rFonts w:cs="Arial"/>
          <w:bCs/>
          <w:iCs/>
        </w:rPr>
        <w:t xml:space="preserve">, une Caretta </w:t>
      </w:r>
      <w:proofErr w:type="spellStart"/>
      <w:r w:rsidRPr="00854BD4">
        <w:rPr>
          <w:rFonts w:cs="Arial"/>
          <w:bCs/>
          <w:iCs/>
        </w:rPr>
        <w:t>caretta</w:t>
      </w:r>
      <w:proofErr w:type="spellEnd"/>
      <w:r w:rsidRPr="00854BD4">
        <w:rPr>
          <w:rFonts w:cs="Arial"/>
          <w:bCs/>
          <w:iCs/>
        </w:rPr>
        <w:t xml:space="preserve"> qui tire son nom des eaux cristallines d’Antalya. Comptant parmi les espèces les plus emblématiques de la Méditerranée, les tortues caouannes viennent pondre sur plusieurs plages d’Antalya, notamment à Belek, où se tiendra l’IAC 2026. Inspirée par cette espèce marine remarquable, Turquoise symbolise un voyage qui s’étend des côtes turquoise d’Antalya jusqu’aux étoiles.</w:t>
      </w:r>
    </w:p>
    <w:p w14:paraId="6B98AA1A" w14:textId="69E05D54" w:rsidR="00854BD4" w:rsidRDefault="00854BD4" w:rsidP="00602ED9">
      <w:pPr>
        <w:spacing w:after="120" w:line="360" w:lineRule="auto"/>
        <w:jc w:val="both"/>
        <w:rPr>
          <w:rFonts w:cs="Arial"/>
          <w:bCs/>
          <w:iCs/>
          <w:lang w:val="fr-FR"/>
        </w:rPr>
      </w:pPr>
      <w:r w:rsidRPr="00854BD4">
        <w:rPr>
          <w:rFonts w:cs="Arial"/>
          <w:bCs/>
          <w:iCs/>
          <w:lang w:val="fr-FR"/>
        </w:rPr>
        <w:t xml:space="preserve">Les Caretta </w:t>
      </w:r>
      <w:proofErr w:type="spellStart"/>
      <w:r w:rsidRPr="00854BD4">
        <w:rPr>
          <w:rFonts w:cs="Arial"/>
          <w:bCs/>
          <w:iCs/>
          <w:lang w:val="fr-FR"/>
        </w:rPr>
        <w:t>caretta</w:t>
      </w:r>
      <w:proofErr w:type="spellEnd"/>
      <w:r w:rsidRPr="00854BD4">
        <w:rPr>
          <w:rFonts w:cs="Arial"/>
          <w:bCs/>
          <w:iCs/>
          <w:lang w:val="fr-FR"/>
        </w:rPr>
        <w:t xml:space="preserve"> migrent sur des milliers de kilomètres depuis les côtes turques et reviennent nicher sur les plages d’Antalya où elles sont nées. L’esprit d’exploration de ces tortues caouannes fait écho au voyage de l’humanité dans l’espace, tandis que leur retour nous rappelle également la Terre, notre véritable foyer. C’est pourquoi « Turquoise » n’est pas seulement un symbole : c’est un véritable atout pour Antalya et pour l’espace.</w:t>
      </w:r>
    </w:p>
    <w:p w14:paraId="4F02FC6A" w14:textId="7EE4400E" w:rsidR="00854BD4" w:rsidRPr="00457E68" w:rsidRDefault="00854BD4" w:rsidP="00602ED9">
      <w:pPr>
        <w:spacing w:after="120" w:line="360" w:lineRule="auto"/>
        <w:jc w:val="both"/>
        <w:rPr>
          <w:rFonts w:cs="Arial"/>
          <w:b/>
          <w:iCs/>
          <w:lang w:val="fr-FR"/>
        </w:rPr>
      </w:pPr>
      <w:r w:rsidRPr="00457E68">
        <w:rPr>
          <w:rFonts w:cs="Arial"/>
          <w:b/>
          <w:iCs/>
          <w:lang w:val="fr-FR"/>
        </w:rPr>
        <w:t>Antalya : la plaque tournante du tourisme et de l'événementiel en Türkiye</w:t>
      </w:r>
    </w:p>
    <w:p w14:paraId="397F2280" w14:textId="34204913" w:rsidR="00854BD4" w:rsidRDefault="00457E68" w:rsidP="00602ED9">
      <w:pPr>
        <w:spacing w:after="120" w:line="360" w:lineRule="auto"/>
        <w:jc w:val="both"/>
        <w:rPr>
          <w:rFonts w:cs="Arial"/>
          <w:bCs/>
          <w:iCs/>
          <w:lang w:val="fr-FR"/>
        </w:rPr>
      </w:pPr>
      <w:r w:rsidRPr="00457E68">
        <w:rPr>
          <w:rFonts w:cs="Arial"/>
          <w:bCs/>
          <w:iCs/>
          <w:lang w:val="fr-FR"/>
        </w:rPr>
        <w:t>Nichée au cœur des paysages côtiers spectaculaires de la Riviera turque, Antalya allie des plages immaculées et des cités antiques à une scène gastronomique dynamique et à une multitude d’activités sportives. Ses atouts vont toutefois bien au-delà du tourisme. Soutenue par des universités et des centres de recherche actifs dans des domaines tels que l’astronomie et l’ingénierie aérospatiale, la ville est également un pôle important pour la science, la technologie et les échanges internationaux. Facilement accessible par avion, par la route et par la mer, Antalya propose un large choix d’hébergements de luxe ainsi que des espaces dédiés aux congrès et aux conférences, d’une capacité totale de plus de 175 000 places. Associés à l’offre touristique variée de la ville, ces atouts promettent aux participants un séjour mémorable, tant à l’intérieur qu’à l’extérieur des salles de conférence.</w:t>
      </w:r>
    </w:p>
    <w:p w14:paraId="154629D1" w14:textId="77777777" w:rsidR="00457E68" w:rsidRPr="00854BD4" w:rsidRDefault="00457E68" w:rsidP="00602ED9">
      <w:pPr>
        <w:spacing w:after="120" w:line="360" w:lineRule="auto"/>
        <w:jc w:val="both"/>
        <w:rPr>
          <w:rFonts w:cs="Arial"/>
          <w:bCs/>
          <w:iCs/>
          <w:lang w:val="fr-FR"/>
        </w:rPr>
      </w:pPr>
    </w:p>
    <w:p w14:paraId="2156AD06" w14:textId="61E5C24E" w:rsidR="00687F66" w:rsidRDefault="00687F66" w:rsidP="00602ED9">
      <w:pPr>
        <w:spacing w:after="120" w:line="360" w:lineRule="auto"/>
        <w:jc w:val="both"/>
        <w:rPr>
          <w:rFonts w:eastAsia="Times New Roman" w:cs="Arial"/>
        </w:rPr>
      </w:pPr>
      <w:r w:rsidRPr="004511E7">
        <w:rPr>
          <w:rFonts w:eastAsia="Times New Roman" w:cs="Arial"/>
        </w:rPr>
        <w:t xml:space="preserve">Vous trouverez </w:t>
      </w:r>
      <w:hyperlink r:id="rId11" w:history="1">
        <w:r w:rsidRPr="00765B4E">
          <w:rPr>
            <w:rStyle w:val="Hyperlink"/>
            <w:rFonts w:eastAsia="Times New Roman" w:cs="Arial"/>
            <w:b/>
            <w:bCs/>
          </w:rPr>
          <w:t>ici</w:t>
        </w:r>
      </w:hyperlink>
      <w:r w:rsidRPr="004511E7">
        <w:rPr>
          <w:rFonts w:eastAsia="Times New Roman" w:cs="Arial"/>
        </w:rPr>
        <w:t xml:space="preserve"> des images. Images © </w:t>
      </w:r>
      <w:proofErr w:type="spellStart"/>
      <w:r w:rsidRPr="004511E7">
        <w:rPr>
          <w:rFonts w:eastAsia="Times New Roman" w:cs="Arial"/>
        </w:rPr>
        <w:t>GoTürkiye</w:t>
      </w:r>
      <w:proofErr w:type="spellEnd"/>
      <w:r w:rsidRPr="004511E7">
        <w:rPr>
          <w:rFonts w:eastAsia="Times New Roman" w:cs="Arial"/>
        </w:rPr>
        <w:t>.</w:t>
      </w:r>
    </w:p>
    <w:p w14:paraId="2358E09C" w14:textId="6D551683" w:rsidR="00457E68" w:rsidRPr="00457E68" w:rsidRDefault="00457E68" w:rsidP="00457E68">
      <w:pPr>
        <w:spacing w:after="120" w:line="360" w:lineRule="auto"/>
        <w:rPr>
          <w:rFonts w:cs="Arial"/>
        </w:rPr>
      </w:pPr>
    </w:p>
    <w:p w14:paraId="5EC057C4" w14:textId="5A26D04E" w:rsidR="007D2F53" w:rsidRPr="004511E7" w:rsidRDefault="00457E68" w:rsidP="007D2F53">
      <w:pPr>
        <w:spacing w:after="120" w:line="360" w:lineRule="auto"/>
        <w:jc w:val="center"/>
        <w:rPr>
          <w:rFonts w:cs="Arial"/>
        </w:rPr>
      </w:pPr>
      <w:r w:rsidRPr="00991568">
        <w:rPr>
          <w:rFonts w:eastAsia="Times New Roman" w:cs="Arial"/>
          <w:noProof/>
          <w:lang w:val="de-CH"/>
        </w:rPr>
        <w:lastRenderedPageBreak/>
        <w:drawing>
          <wp:inline distT="0" distB="0" distL="0" distR="0" wp14:anchorId="1E121C33" wp14:editId="566882C2">
            <wp:extent cx="2801721" cy="992934"/>
            <wp:effectExtent l="0" t="0" r="0" b="0"/>
            <wp:docPr id="2067159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6433" cy="1008780"/>
                    </a:xfrm>
                    <a:prstGeom prst="rect">
                      <a:avLst/>
                    </a:prstGeom>
                    <a:noFill/>
                    <a:ln>
                      <a:noFill/>
                    </a:ln>
                  </pic:spPr>
                </pic:pic>
              </a:graphicData>
            </a:graphic>
          </wp:inline>
        </w:drawing>
      </w:r>
    </w:p>
    <w:bookmarkEnd w:id="1"/>
    <w:p w14:paraId="0EBE10E5" w14:textId="77777777" w:rsidR="00051E8F" w:rsidRPr="00446A6C" w:rsidRDefault="00051E8F" w:rsidP="00602ED9">
      <w:pPr>
        <w:pStyle w:val="KeinLeerraum"/>
        <w:spacing w:after="120" w:line="360" w:lineRule="auto"/>
        <w:jc w:val="both"/>
        <w:rPr>
          <w:rFonts w:ascii="Arial" w:eastAsiaTheme="minorHAnsi" w:hAnsi="Arial" w:cs="Arial"/>
          <w:b/>
          <w:bCs/>
          <w:sz w:val="22"/>
          <w:szCs w:val="22"/>
          <w:lang w:val="en-GB"/>
        </w:rPr>
      </w:pPr>
      <w:r w:rsidRPr="00446A6C">
        <w:rPr>
          <w:rFonts w:ascii="Arial" w:eastAsiaTheme="minorHAnsi" w:hAnsi="Arial" w:cs="Arial"/>
          <w:b/>
          <w:bCs/>
          <w:sz w:val="22"/>
          <w:szCs w:val="22"/>
          <w:lang w:val="en-GB"/>
        </w:rPr>
        <w:t xml:space="preserve">Social Media </w:t>
      </w:r>
    </w:p>
    <w:p w14:paraId="3CA35BAE" w14:textId="77777777" w:rsidR="00090D94" w:rsidRPr="00446A6C" w:rsidRDefault="00090D94" w:rsidP="00090D94">
      <w:pPr>
        <w:pStyle w:val="KeinLeerraum"/>
        <w:spacing w:after="120" w:line="360" w:lineRule="auto"/>
        <w:jc w:val="both"/>
        <w:rPr>
          <w:rFonts w:ascii="Arial" w:hAnsi="Arial" w:cs="Arial"/>
          <w:sz w:val="22"/>
          <w:szCs w:val="22"/>
          <w:lang w:val="en-GB"/>
        </w:rPr>
      </w:pPr>
      <w:r w:rsidRPr="00446A6C">
        <w:rPr>
          <w:rFonts w:ascii="Arial" w:hAnsi="Arial" w:cs="Arial"/>
          <w:sz w:val="22"/>
          <w:szCs w:val="22"/>
          <w:lang w:val="en-GB"/>
        </w:rPr>
        <w:t xml:space="preserve">Website: </w:t>
      </w:r>
      <w:hyperlink r:id="rId13" w:history="1">
        <w:r w:rsidRPr="00446A6C">
          <w:rPr>
            <w:rStyle w:val="Hyperlink"/>
            <w:rFonts w:ascii="Arial" w:hAnsi="Arial" w:cs="Arial"/>
            <w:lang w:val="en-GB"/>
          </w:rPr>
          <w:t>goturkiye.com/</w:t>
        </w:r>
      </w:hyperlink>
      <w:r w:rsidRPr="00446A6C">
        <w:rPr>
          <w:rStyle w:val="Hyperlink"/>
          <w:rFonts w:ascii="Arial" w:hAnsi="Arial" w:cs="Arial"/>
          <w:lang w:val="en-GB"/>
        </w:rPr>
        <w:t xml:space="preserve"> </w:t>
      </w:r>
    </w:p>
    <w:p w14:paraId="6200FC59" w14:textId="77777777" w:rsidR="00090D94" w:rsidRPr="00446A6C" w:rsidRDefault="00090D94" w:rsidP="00090D94">
      <w:pPr>
        <w:pStyle w:val="KeinLeerraum"/>
        <w:spacing w:after="120" w:line="360" w:lineRule="auto"/>
        <w:jc w:val="both"/>
        <w:rPr>
          <w:rFonts w:ascii="Arial" w:hAnsi="Arial" w:cs="Arial"/>
          <w:sz w:val="22"/>
          <w:szCs w:val="22"/>
          <w:lang w:val="en-GB"/>
        </w:rPr>
      </w:pPr>
      <w:r w:rsidRPr="00446A6C">
        <w:rPr>
          <w:rFonts w:ascii="Arial" w:hAnsi="Arial" w:cs="Arial"/>
          <w:sz w:val="22"/>
          <w:szCs w:val="22"/>
          <w:lang w:val="en-GB"/>
        </w:rPr>
        <w:t xml:space="preserve">Facebook: </w:t>
      </w:r>
      <w:hyperlink r:id="rId14" w:history="1">
        <w:r w:rsidRPr="00446A6C">
          <w:rPr>
            <w:rStyle w:val="Hyperlink"/>
            <w:rFonts w:ascii="Arial" w:hAnsi="Arial" w:cs="Arial"/>
            <w:lang w:val="en-GB"/>
          </w:rPr>
          <w:t>www.facebook.com/GoTurkiye</w:t>
        </w:r>
      </w:hyperlink>
      <w:r w:rsidRPr="00446A6C">
        <w:rPr>
          <w:rStyle w:val="Hyperlink"/>
          <w:rFonts w:ascii="Arial" w:hAnsi="Arial" w:cs="Arial"/>
          <w:lang w:val="en-GB"/>
        </w:rPr>
        <w:t xml:space="preserve"> </w:t>
      </w:r>
    </w:p>
    <w:p w14:paraId="5ADDCFE0" w14:textId="77777777" w:rsidR="00090D94" w:rsidRPr="004B5AC9" w:rsidRDefault="00090D94" w:rsidP="00090D94">
      <w:pPr>
        <w:pStyle w:val="KeinLeerraum"/>
        <w:spacing w:after="120" w:line="360" w:lineRule="auto"/>
        <w:jc w:val="both"/>
        <w:rPr>
          <w:sz w:val="22"/>
          <w:szCs w:val="22"/>
        </w:rPr>
      </w:pPr>
      <w:r w:rsidRPr="00090D94">
        <w:rPr>
          <w:rFonts w:ascii="Arial" w:hAnsi="Arial" w:cs="Arial"/>
          <w:sz w:val="22"/>
          <w:szCs w:val="22"/>
          <w:lang w:val="nl-BE"/>
        </w:rPr>
        <w:t xml:space="preserve">Instagram: </w:t>
      </w:r>
      <w:hyperlink r:id="rId15" w:history="1">
        <w:r w:rsidRPr="00090D94">
          <w:rPr>
            <w:rStyle w:val="Hyperlink"/>
            <w:rFonts w:ascii="Arial" w:hAnsi="Arial" w:cs="Arial"/>
            <w:lang w:val="nl-BE"/>
          </w:rPr>
          <w:t>www.instagram.com/goturkiye/</w:t>
        </w:r>
      </w:hyperlink>
      <w:r w:rsidRPr="00090D94">
        <w:rPr>
          <w:rStyle w:val="Hyperlink"/>
          <w:rFonts w:ascii="Arial" w:hAnsi="Arial" w:cs="Arial"/>
          <w:lang w:val="nl-BE"/>
        </w:rPr>
        <w:t xml:space="preserve"> </w:t>
      </w:r>
    </w:p>
    <w:p w14:paraId="0A7CB3A6" w14:textId="77777777" w:rsidR="00090D94" w:rsidRPr="004B5AC9" w:rsidRDefault="00090D94" w:rsidP="00090D94">
      <w:pPr>
        <w:pStyle w:val="KeinLeerraum"/>
        <w:spacing w:after="120" w:line="360" w:lineRule="auto"/>
        <w:jc w:val="both"/>
        <w:rPr>
          <w:rFonts w:ascii="Arial" w:hAnsi="Arial" w:cs="Arial"/>
          <w:sz w:val="22"/>
          <w:szCs w:val="22"/>
          <w:lang w:val="nl-BE"/>
        </w:rPr>
      </w:pPr>
      <w:r w:rsidRPr="004B5AC9">
        <w:rPr>
          <w:rFonts w:ascii="Arial" w:hAnsi="Arial" w:cs="Arial"/>
          <w:sz w:val="22"/>
          <w:szCs w:val="22"/>
          <w:lang w:val="nl-BE"/>
        </w:rPr>
        <w:t xml:space="preserve">X: </w:t>
      </w:r>
      <w:hyperlink r:id="rId16"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6D0490AA" w14:textId="77777777" w:rsidR="00090D94" w:rsidRPr="00446A6C" w:rsidRDefault="00090D94" w:rsidP="00090D94">
      <w:pPr>
        <w:pStyle w:val="KeinLeerraum"/>
        <w:spacing w:after="120" w:line="360" w:lineRule="auto"/>
        <w:jc w:val="both"/>
        <w:rPr>
          <w:rFonts w:ascii="Arial" w:hAnsi="Arial" w:cs="Arial"/>
          <w:sz w:val="22"/>
          <w:szCs w:val="22"/>
          <w:lang w:val="en-GB"/>
        </w:rPr>
      </w:pPr>
      <w:r w:rsidRPr="00446A6C">
        <w:rPr>
          <w:rFonts w:ascii="Arial" w:hAnsi="Arial" w:cs="Arial"/>
          <w:sz w:val="22"/>
          <w:szCs w:val="22"/>
          <w:lang w:val="en-GB"/>
        </w:rPr>
        <w:t xml:space="preserve">YouTube: </w:t>
      </w:r>
      <w:hyperlink r:id="rId17" w:history="1">
        <w:r w:rsidRPr="00446A6C">
          <w:rPr>
            <w:rStyle w:val="Hyperlink"/>
            <w:rFonts w:ascii="Arial" w:hAnsi="Arial" w:cs="Arial"/>
            <w:lang w:val="en-GB"/>
          </w:rPr>
          <w:t>www.youtube.com/GoTürkiye</w:t>
        </w:r>
      </w:hyperlink>
      <w:r w:rsidRPr="00446A6C">
        <w:rPr>
          <w:rStyle w:val="Hyperlink"/>
          <w:rFonts w:ascii="Arial" w:hAnsi="Arial" w:cs="Arial"/>
          <w:lang w:val="en-GB"/>
        </w:rPr>
        <w:t xml:space="preserve"> </w:t>
      </w:r>
      <w:r w:rsidRPr="00446A6C">
        <w:rPr>
          <w:rFonts w:ascii="Arial" w:hAnsi="Arial" w:cs="Arial"/>
          <w:sz w:val="22"/>
          <w:szCs w:val="22"/>
          <w:lang w:val="en-GB"/>
        </w:rPr>
        <w:t xml:space="preserve"> </w:t>
      </w:r>
    </w:p>
    <w:p w14:paraId="2E408730" w14:textId="77777777"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
          <w:sz w:val="20"/>
          <w:szCs w:val="22"/>
          <w:lang w:val="fr-CH"/>
        </w:rPr>
      </w:pPr>
      <w:r w:rsidRPr="004511E7">
        <w:rPr>
          <w:rFonts w:ascii="Arial" w:hAnsi="Arial" w:cs="Arial"/>
          <w:b/>
          <w:sz w:val="20"/>
          <w:szCs w:val="22"/>
          <w:lang w:val="fr-CH"/>
        </w:rPr>
        <w:t xml:space="preserve">Pour plus d’informations et images (médias) </w:t>
      </w:r>
    </w:p>
    <w:p w14:paraId="7C8F06B0" w14:textId="6BBF044D"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fr-CH"/>
        </w:rPr>
      </w:pPr>
      <w:r w:rsidRPr="004511E7">
        <w:rPr>
          <w:rFonts w:ascii="Arial" w:hAnsi="Arial" w:cs="Arial"/>
          <w:bCs/>
          <w:sz w:val="20"/>
          <w:szCs w:val="22"/>
          <w:lang w:val="fr-CH"/>
        </w:rPr>
        <w:t xml:space="preserve">Gere Gretz, Office du Tourisme de la </w:t>
      </w:r>
      <w:r w:rsidR="00F32ACF" w:rsidRPr="004511E7">
        <w:rPr>
          <w:rFonts w:ascii="Arial" w:hAnsi="Arial" w:cs="Arial"/>
          <w:bCs/>
          <w:sz w:val="20"/>
          <w:szCs w:val="22"/>
          <w:lang w:val="fr-CH"/>
        </w:rPr>
        <w:t>Türkiye</w:t>
      </w:r>
      <w:r w:rsidRPr="004511E7">
        <w:rPr>
          <w:rFonts w:ascii="Arial" w:hAnsi="Arial" w:cs="Arial"/>
          <w:bCs/>
          <w:sz w:val="20"/>
          <w:szCs w:val="22"/>
          <w:lang w:val="fr-CH"/>
        </w:rPr>
        <w:t xml:space="preserve">, c/o Gretz Communications AG, </w:t>
      </w:r>
    </w:p>
    <w:p w14:paraId="16008E5E" w14:textId="77777777" w:rsidR="00CE33CF" w:rsidRPr="00446A6C"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r w:rsidRPr="00726904">
        <w:rPr>
          <w:rFonts w:ascii="Arial" w:hAnsi="Arial" w:cs="Arial"/>
          <w:bCs/>
          <w:sz w:val="20"/>
          <w:szCs w:val="22"/>
          <w:lang w:val="en-GB"/>
        </w:rPr>
        <w:t xml:space="preserve">Zähringerstr. </w:t>
      </w:r>
      <w:r w:rsidRPr="00446A6C">
        <w:rPr>
          <w:rFonts w:ascii="Arial" w:hAnsi="Arial" w:cs="Arial"/>
          <w:bCs/>
          <w:sz w:val="20"/>
          <w:szCs w:val="22"/>
          <w:lang w:val="de-CH"/>
        </w:rPr>
        <w:t xml:space="preserve">16, 3012 Berne, </w:t>
      </w:r>
      <w:proofErr w:type="spellStart"/>
      <w:r w:rsidRPr="00446A6C">
        <w:rPr>
          <w:rFonts w:ascii="Arial" w:hAnsi="Arial" w:cs="Arial"/>
          <w:bCs/>
          <w:sz w:val="20"/>
          <w:szCs w:val="22"/>
          <w:lang w:val="de-CH"/>
        </w:rPr>
        <w:t>Tél</w:t>
      </w:r>
      <w:proofErr w:type="spellEnd"/>
      <w:r w:rsidRPr="00446A6C">
        <w:rPr>
          <w:rFonts w:ascii="Arial" w:hAnsi="Arial" w:cs="Arial"/>
          <w:bCs/>
          <w:sz w:val="20"/>
          <w:szCs w:val="22"/>
          <w:lang w:val="de-CH"/>
        </w:rPr>
        <w:t>. 031 300 30 70</w:t>
      </w:r>
    </w:p>
    <w:p w14:paraId="2E626C83" w14:textId="7CC23D5D" w:rsidR="00CE33CF" w:rsidRPr="00446A6C"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proofErr w:type="spellStart"/>
      <w:r w:rsidRPr="00446A6C">
        <w:rPr>
          <w:rFonts w:ascii="Arial" w:hAnsi="Arial" w:cs="Arial"/>
          <w:bCs/>
          <w:sz w:val="20"/>
          <w:szCs w:val="22"/>
          <w:lang w:val="de-CH"/>
        </w:rPr>
        <w:t>E-mail</w:t>
      </w:r>
      <w:proofErr w:type="spellEnd"/>
      <w:r w:rsidRPr="00446A6C">
        <w:rPr>
          <w:rFonts w:ascii="Arial" w:hAnsi="Arial" w:cs="Arial"/>
          <w:bCs/>
          <w:sz w:val="20"/>
          <w:szCs w:val="22"/>
          <w:lang w:val="de-CH"/>
        </w:rPr>
        <w:t>: info@gretzcom.ch</w:t>
      </w:r>
      <w:r w:rsidRPr="00446A6C">
        <w:rPr>
          <w:rFonts w:ascii="Arial" w:hAnsi="Arial" w:cs="Arial"/>
          <w:sz w:val="20"/>
          <w:szCs w:val="22"/>
          <w:lang w:val="de-CH"/>
        </w:rPr>
        <w:br/>
      </w:r>
      <w:r w:rsidRPr="00446A6C">
        <w:rPr>
          <w:rFonts w:ascii="Arial" w:hAnsi="Arial" w:cs="Arial"/>
          <w:bCs/>
          <w:sz w:val="20"/>
          <w:szCs w:val="22"/>
          <w:lang w:val="de-CH"/>
        </w:rPr>
        <w:t xml:space="preserve">Internet: </w:t>
      </w:r>
      <w:hyperlink r:id="rId18" w:history="1">
        <w:r w:rsidR="0029347F" w:rsidRPr="00446A6C">
          <w:rPr>
            <w:rStyle w:val="Hyperlink"/>
            <w:rFonts w:ascii="Arial" w:hAnsi="Arial" w:cs="Arial"/>
            <w:bCs/>
            <w:sz w:val="20"/>
            <w:szCs w:val="22"/>
            <w:lang w:val="de-CH"/>
          </w:rPr>
          <w:t xml:space="preserve">goturkiye.com/ </w:t>
        </w:r>
        <w:r w:rsidRPr="00446A6C">
          <w:rPr>
            <w:rStyle w:val="Hyperlink"/>
            <w:rFonts w:ascii="Arial" w:hAnsi="Arial" w:cs="Arial"/>
            <w:bCs/>
            <w:sz w:val="20"/>
            <w:szCs w:val="22"/>
            <w:lang w:val="de-CH"/>
          </w:rPr>
          <w:t>/</w:t>
        </w:r>
      </w:hyperlink>
      <w:r w:rsidRPr="00446A6C">
        <w:rPr>
          <w:rFonts w:ascii="Arial" w:hAnsi="Arial" w:cs="Arial"/>
          <w:bCs/>
          <w:sz w:val="20"/>
          <w:szCs w:val="22"/>
          <w:lang w:val="de-CH"/>
        </w:rPr>
        <w:t xml:space="preserve"> </w:t>
      </w:r>
    </w:p>
    <w:p w14:paraId="13409503" w14:textId="77777777" w:rsidR="00D730CF" w:rsidRPr="00446A6C" w:rsidRDefault="00D730CF" w:rsidP="00D730CF">
      <w:pPr>
        <w:spacing w:after="120"/>
        <w:jc w:val="both"/>
        <w:rPr>
          <w:rFonts w:cs="Arial"/>
          <w:bCs/>
          <w:sz w:val="16"/>
          <w:szCs w:val="16"/>
          <w:lang w:val="de-CH"/>
        </w:rPr>
      </w:pPr>
    </w:p>
    <w:p w14:paraId="162EE597" w14:textId="4AB3B8A2" w:rsidR="00CE33CF" w:rsidRPr="004511E7" w:rsidRDefault="00CE33CF" w:rsidP="00CE33CF">
      <w:pPr>
        <w:jc w:val="both"/>
        <w:rPr>
          <w:rFonts w:cs="Arial"/>
          <w:b/>
          <w:bCs/>
          <w:sz w:val="16"/>
          <w:szCs w:val="16"/>
          <w:u w:val="single"/>
        </w:rPr>
      </w:pPr>
      <w:r w:rsidRPr="004511E7">
        <w:rPr>
          <w:rFonts w:cs="Arial"/>
          <w:b/>
          <w:bCs/>
          <w:sz w:val="16"/>
          <w:szCs w:val="16"/>
          <w:u w:val="single"/>
        </w:rPr>
        <w:t xml:space="preserve">La </w:t>
      </w:r>
      <w:r w:rsidR="00F32ACF" w:rsidRPr="004511E7">
        <w:rPr>
          <w:rFonts w:cs="Arial"/>
          <w:b/>
          <w:bCs/>
          <w:sz w:val="16"/>
          <w:szCs w:val="16"/>
          <w:u w:val="single"/>
        </w:rPr>
        <w:t>Türkiye</w:t>
      </w:r>
      <w:r w:rsidRPr="004511E7">
        <w:rPr>
          <w:rFonts w:cs="Arial"/>
          <w:b/>
          <w:bCs/>
          <w:sz w:val="16"/>
          <w:szCs w:val="16"/>
          <w:u w:val="single"/>
        </w:rPr>
        <w:t xml:space="preserve"> en bref :</w:t>
      </w:r>
    </w:p>
    <w:p w14:paraId="3E9FDA53" w14:textId="4E2C67E4" w:rsidR="00650728" w:rsidRPr="00650728" w:rsidRDefault="00650728" w:rsidP="00650728">
      <w:pPr>
        <w:jc w:val="both"/>
        <w:rPr>
          <w:rFonts w:cs="Arial"/>
          <w:sz w:val="16"/>
          <w:szCs w:val="16"/>
        </w:rPr>
      </w:pPr>
      <w:r w:rsidRPr="00650728">
        <w:rPr>
          <w:rFonts w:cs="Arial"/>
          <w:sz w:val="16"/>
          <w:szCs w:val="16"/>
        </w:rPr>
        <w:t xml:space="preserve">La Türkiye offre tout ce qu’il faut pour des vacances de rêve : un soleil généreux, des eaux bleu azur, des plages et lagunes idylliques, des baies secrètes, des sommets enneigés culminant à plus de 4 000 mètres, des forêts de montagne ombragées et une nature à couper le souffle. Les villes animées côtoient des terrains de golf d’exception, tandis que l’histoire se révèle à travers des sites emblématiques comme le temple d’Artémis à Éphèse et la tombe du roi Mausolos II à Halicarnasse, deux des </w:t>
      </w:r>
      <w:r w:rsidRPr="004511E7">
        <w:rPr>
          <w:rFonts w:cs="Arial"/>
          <w:sz w:val="16"/>
          <w:szCs w:val="16"/>
        </w:rPr>
        <w:t>deux anciennes merveilles du monde</w:t>
      </w:r>
      <w:r w:rsidRPr="00650728">
        <w:rPr>
          <w:rFonts w:cs="Arial"/>
          <w:sz w:val="16"/>
          <w:szCs w:val="16"/>
        </w:rPr>
        <w:t>.</w:t>
      </w:r>
    </w:p>
    <w:p w14:paraId="34B26DEB" w14:textId="77777777" w:rsidR="00F16DDC" w:rsidRPr="00F16DDC" w:rsidRDefault="00F16DDC" w:rsidP="00F16DDC">
      <w:pPr>
        <w:spacing w:after="120"/>
        <w:jc w:val="both"/>
        <w:rPr>
          <w:rFonts w:cs="Arial"/>
          <w:sz w:val="16"/>
          <w:szCs w:val="16"/>
        </w:rPr>
      </w:pPr>
      <w:r w:rsidRPr="00F16DDC">
        <w:rPr>
          <w:rFonts w:cs="Arial"/>
          <w:sz w:val="16"/>
          <w:szCs w:val="16"/>
        </w:rPr>
        <w:t>À cheval sur deux continents, la Türkiye recèle de trésors culturels, historiques et naturels. Des formations rocheuses spectaculaires de la Cappadoce à la côte lycienne, en passant par l’effervescence d’Istanbul, le pays séduit tous les types de voyageurs. Son offre hôtelière variée, un service chaleureux et une cuisine raffinée mettent en valeur l’hospitalité turque. La Türkiye combine ainsi loisirs, sports et expériences culturelles, offrant une palette complète pour tous les goûts.</w:t>
      </w:r>
    </w:p>
    <w:p w14:paraId="29BC0D4D" w14:textId="19100224" w:rsidR="00867EDD" w:rsidRPr="000167C2" w:rsidRDefault="00867EDD" w:rsidP="00CE33CF">
      <w:pPr>
        <w:spacing w:after="120"/>
        <w:jc w:val="both"/>
        <w:rPr>
          <w:rFonts w:cs="Arial"/>
          <w:bCs/>
          <w:sz w:val="16"/>
          <w:szCs w:val="16"/>
        </w:rPr>
      </w:pPr>
    </w:p>
    <w:sectPr w:rsidR="00867EDD" w:rsidRPr="000167C2" w:rsidSect="003D045D">
      <w:headerReference w:type="default" r:id="rId19"/>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D5B44" w14:textId="77777777" w:rsidR="001325C0" w:rsidRPr="004511E7" w:rsidRDefault="001325C0" w:rsidP="004B1BAE">
      <w:r w:rsidRPr="004511E7">
        <w:separator/>
      </w:r>
    </w:p>
  </w:endnote>
  <w:endnote w:type="continuationSeparator" w:id="0">
    <w:p w14:paraId="04BD7083" w14:textId="77777777" w:rsidR="001325C0" w:rsidRPr="004511E7" w:rsidRDefault="001325C0" w:rsidP="004B1BAE">
      <w:r w:rsidRPr="00451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38085" w14:textId="77777777" w:rsidR="001325C0" w:rsidRPr="004511E7" w:rsidRDefault="001325C0" w:rsidP="004B1BAE">
      <w:r w:rsidRPr="004511E7">
        <w:separator/>
      </w:r>
    </w:p>
  </w:footnote>
  <w:footnote w:type="continuationSeparator" w:id="0">
    <w:p w14:paraId="4B5236A5" w14:textId="77777777" w:rsidR="001325C0" w:rsidRPr="004511E7" w:rsidRDefault="001325C0" w:rsidP="004B1BAE">
      <w:r w:rsidRPr="00451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08E0" w14:textId="352BE585" w:rsidR="00D02006" w:rsidRPr="004511E7" w:rsidRDefault="00262962" w:rsidP="004B1BAE">
    <w:pPr>
      <w:pStyle w:val="Kopfzeile"/>
      <w:jc w:val="center"/>
    </w:pPr>
    <w:r w:rsidRPr="004511E7">
      <w:rPr>
        <w:noProof/>
      </w:rPr>
      <w:drawing>
        <wp:inline distT="0" distB="0" distL="0" distR="0" wp14:anchorId="7010DF61" wp14:editId="525671B1">
          <wp:extent cx="1932317" cy="104076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86" cy="10811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565D3"/>
    <w:multiLevelType w:val="hybridMultilevel"/>
    <w:tmpl w:val="3C26E5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6250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D7"/>
    <w:rsid w:val="00002F99"/>
    <w:rsid w:val="000167C2"/>
    <w:rsid w:val="000211B0"/>
    <w:rsid w:val="00030062"/>
    <w:rsid w:val="000324BC"/>
    <w:rsid w:val="00034932"/>
    <w:rsid w:val="0003751D"/>
    <w:rsid w:val="0004368A"/>
    <w:rsid w:val="00051E8F"/>
    <w:rsid w:val="00054EB8"/>
    <w:rsid w:val="00056E7F"/>
    <w:rsid w:val="00075F5D"/>
    <w:rsid w:val="000820A2"/>
    <w:rsid w:val="00084F8D"/>
    <w:rsid w:val="00085CD0"/>
    <w:rsid w:val="00090D94"/>
    <w:rsid w:val="0009125B"/>
    <w:rsid w:val="00093284"/>
    <w:rsid w:val="000A3ADC"/>
    <w:rsid w:val="000A55E3"/>
    <w:rsid w:val="000B5AC9"/>
    <w:rsid w:val="000C6415"/>
    <w:rsid w:val="001279EE"/>
    <w:rsid w:val="001325C0"/>
    <w:rsid w:val="001332BE"/>
    <w:rsid w:val="00134046"/>
    <w:rsid w:val="00143FC3"/>
    <w:rsid w:val="00150104"/>
    <w:rsid w:val="00155A0D"/>
    <w:rsid w:val="0016408A"/>
    <w:rsid w:val="00164DBC"/>
    <w:rsid w:val="00172734"/>
    <w:rsid w:val="00196902"/>
    <w:rsid w:val="001B4A46"/>
    <w:rsid w:val="001E61C5"/>
    <w:rsid w:val="0020049F"/>
    <w:rsid w:val="002030D5"/>
    <w:rsid w:val="00207ADD"/>
    <w:rsid w:val="002266F9"/>
    <w:rsid w:val="0023488B"/>
    <w:rsid w:val="00247D9A"/>
    <w:rsid w:val="002625D9"/>
    <w:rsid w:val="00262962"/>
    <w:rsid w:val="002820C9"/>
    <w:rsid w:val="0029008C"/>
    <w:rsid w:val="0029347F"/>
    <w:rsid w:val="0029740D"/>
    <w:rsid w:val="002A3BC9"/>
    <w:rsid w:val="002B20DC"/>
    <w:rsid w:val="002E7E6A"/>
    <w:rsid w:val="002F0856"/>
    <w:rsid w:val="002F7BCE"/>
    <w:rsid w:val="0030188E"/>
    <w:rsid w:val="00310D59"/>
    <w:rsid w:val="00311DBC"/>
    <w:rsid w:val="003262C2"/>
    <w:rsid w:val="00332290"/>
    <w:rsid w:val="00341BD3"/>
    <w:rsid w:val="003610B3"/>
    <w:rsid w:val="0036484F"/>
    <w:rsid w:val="00373D39"/>
    <w:rsid w:val="00386D66"/>
    <w:rsid w:val="00390C82"/>
    <w:rsid w:val="00390DA3"/>
    <w:rsid w:val="00397079"/>
    <w:rsid w:val="003A0B53"/>
    <w:rsid w:val="003A211C"/>
    <w:rsid w:val="003B2799"/>
    <w:rsid w:val="003D045D"/>
    <w:rsid w:val="003E59FB"/>
    <w:rsid w:val="003F13B1"/>
    <w:rsid w:val="003F26C4"/>
    <w:rsid w:val="003F27A2"/>
    <w:rsid w:val="003F4FD4"/>
    <w:rsid w:val="00401850"/>
    <w:rsid w:val="004173DC"/>
    <w:rsid w:val="004239DB"/>
    <w:rsid w:val="00446642"/>
    <w:rsid w:val="00446A6C"/>
    <w:rsid w:val="004511E7"/>
    <w:rsid w:val="00456728"/>
    <w:rsid w:val="00457E68"/>
    <w:rsid w:val="004603F2"/>
    <w:rsid w:val="00477C92"/>
    <w:rsid w:val="004903F0"/>
    <w:rsid w:val="004951E4"/>
    <w:rsid w:val="00497D33"/>
    <w:rsid w:val="004B0485"/>
    <w:rsid w:val="004B154F"/>
    <w:rsid w:val="004B1BAE"/>
    <w:rsid w:val="004B3D39"/>
    <w:rsid w:val="004C3F57"/>
    <w:rsid w:val="004C4F65"/>
    <w:rsid w:val="004D12A7"/>
    <w:rsid w:val="004D1598"/>
    <w:rsid w:val="004E34DF"/>
    <w:rsid w:val="004E6BA7"/>
    <w:rsid w:val="004E7319"/>
    <w:rsid w:val="004E74AE"/>
    <w:rsid w:val="004E7D79"/>
    <w:rsid w:val="00505EBA"/>
    <w:rsid w:val="00520175"/>
    <w:rsid w:val="00524554"/>
    <w:rsid w:val="005246B8"/>
    <w:rsid w:val="00524759"/>
    <w:rsid w:val="00527FFE"/>
    <w:rsid w:val="00532213"/>
    <w:rsid w:val="00560A4D"/>
    <w:rsid w:val="0056181C"/>
    <w:rsid w:val="005678AA"/>
    <w:rsid w:val="00570F88"/>
    <w:rsid w:val="005763D7"/>
    <w:rsid w:val="005819BC"/>
    <w:rsid w:val="005905D6"/>
    <w:rsid w:val="00592BB7"/>
    <w:rsid w:val="00595751"/>
    <w:rsid w:val="005F1586"/>
    <w:rsid w:val="005F4F64"/>
    <w:rsid w:val="005F593F"/>
    <w:rsid w:val="005F71A2"/>
    <w:rsid w:val="005F73AC"/>
    <w:rsid w:val="00601D98"/>
    <w:rsid w:val="00602ED9"/>
    <w:rsid w:val="00614B43"/>
    <w:rsid w:val="00615B5D"/>
    <w:rsid w:val="00615DF7"/>
    <w:rsid w:val="00621BDB"/>
    <w:rsid w:val="00650728"/>
    <w:rsid w:val="00654BCB"/>
    <w:rsid w:val="00656DF8"/>
    <w:rsid w:val="0066695C"/>
    <w:rsid w:val="00667076"/>
    <w:rsid w:val="006730A4"/>
    <w:rsid w:val="0068181E"/>
    <w:rsid w:val="00685279"/>
    <w:rsid w:val="00687F66"/>
    <w:rsid w:val="006B74E0"/>
    <w:rsid w:val="006E3DFA"/>
    <w:rsid w:val="006E49F4"/>
    <w:rsid w:val="006F56A6"/>
    <w:rsid w:val="00701F70"/>
    <w:rsid w:val="00705B94"/>
    <w:rsid w:val="00706CA0"/>
    <w:rsid w:val="007105FD"/>
    <w:rsid w:val="00713316"/>
    <w:rsid w:val="00715074"/>
    <w:rsid w:val="00717F9D"/>
    <w:rsid w:val="00726904"/>
    <w:rsid w:val="007312A7"/>
    <w:rsid w:val="00731FB1"/>
    <w:rsid w:val="007332EC"/>
    <w:rsid w:val="0073609F"/>
    <w:rsid w:val="00740D36"/>
    <w:rsid w:val="007433F6"/>
    <w:rsid w:val="00760932"/>
    <w:rsid w:val="00765B4E"/>
    <w:rsid w:val="007728F7"/>
    <w:rsid w:val="007729FC"/>
    <w:rsid w:val="00772C3D"/>
    <w:rsid w:val="00793279"/>
    <w:rsid w:val="007B2DE6"/>
    <w:rsid w:val="007B2E29"/>
    <w:rsid w:val="007B5DCE"/>
    <w:rsid w:val="007B5E00"/>
    <w:rsid w:val="007C3529"/>
    <w:rsid w:val="007D2F53"/>
    <w:rsid w:val="007E15EC"/>
    <w:rsid w:val="007E1778"/>
    <w:rsid w:val="007E6EA1"/>
    <w:rsid w:val="007F2AA1"/>
    <w:rsid w:val="007F3181"/>
    <w:rsid w:val="007F47B8"/>
    <w:rsid w:val="007F54FD"/>
    <w:rsid w:val="0080704B"/>
    <w:rsid w:val="00810707"/>
    <w:rsid w:val="008133F6"/>
    <w:rsid w:val="00833619"/>
    <w:rsid w:val="00834970"/>
    <w:rsid w:val="0083718F"/>
    <w:rsid w:val="0084040C"/>
    <w:rsid w:val="0084121E"/>
    <w:rsid w:val="00842CA9"/>
    <w:rsid w:val="00847446"/>
    <w:rsid w:val="00847947"/>
    <w:rsid w:val="00854BD4"/>
    <w:rsid w:val="00855D60"/>
    <w:rsid w:val="00867EDD"/>
    <w:rsid w:val="00875427"/>
    <w:rsid w:val="00880EE6"/>
    <w:rsid w:val="0088281B"/>
    <w:rsid w:val="00882B39"/>
    <w:rsid w:val="00896BF6"/>
    <w:rsid w:val="008B1257"/>
    <w:rsid w:val="008B14EA"/>
    <w:rsid w:val="008B6F2C"/>
    <w:rsid w:val="008B7AC3"/>
    <w:rsid w:val="008C7998"/>
    <w:rsid w:val="008D72B8"/>
    <w:rsid w:val="00902C12"/>
    <w:rsid w:val="009132AB"/>
    <w:rsid w:val="00926423"/>
    <w:rsid w:val="009340D1"/>
    <w:rsid w:val="00946836"/>
    <w:rsid w:val="009474E6"/>
    <w:rsid w:val="009501DF"/>
    <w:rsid w:val="00952D60"/>
    <w:rsid w:val="009531E2"/>
    <w:rsid w:val="00972BD4"/>
    <w:rsid w:val="00983520"/>
    <w:rsid w:val="009840A6"/>
    <w:rsid w:val="00986472"/>
    <w:rsid w:val="0099239F"/>
    <w:rsid w:val="009967FA"/>
    <w:rsid w:val="00996A48"/>
    <w:rsid w:val="009A2111"/>
    <w:rsid w:val="009B00CB"/>
    <w:rsid w:val="009C0703"/>
    <w:rsid w:val="009C24AE"/>
    <w:rsid w:val="009C4C44"/>
    <w:rsid w:val="009D6100"/>
    <w:rsid w:val="009E2431"/>
    <w:rsid w:val="009F28DD"/>
    <w:rsid w:val="00A008C8"/>
    <w:rsid w:val="00A05F8A"/>
    <w:rsid w:val="00A24B35"/>
    <w:rsid w:val="00A3245C"/>
    <w:rsid w:val="00A346C8"/>
    <w:rsid w:val="00A42B65"/>
    <w:rsid w:val="00A42B7A"/>
    <w:rsid w:val="00A66E21"/>
    <w:rsid w:val="00A76FA9"/>
    <w:rsid w:val="00A855B0"/>
    <w:rsid w:val="00AB6192"/>
    <w:rsid w:val="00AC2227"/>
    <w:rsid w:val="00AC36B1"/>
    <w:rsid w:val="00AC5240"/>
    <w:rsid w:val="00AD5E04"/>
    <w:rsid w:val="00AF61AF"/>
    <w:rsid w:val="00B04E08"/>
    <w:rsid w:val="00B24CFE"/>
    <w:rsid w:val="00B27AAB"/>
    <w:rsid w:val="00B30130"/>
    <w:rsid w:val="00B3107C"/>
    <w:rsid w:val="00B32CCA"/>
    <w:rsid w:val="00B40B36"/>
    <w:rsid w:val="00B446F5"/>
    <w:rsid w:val="00B551E2"/>
    <w:rsid w:val="00B56530"/>
    <w:rsid w:val="00B56D16"/>
    <w:rsid w:val="00B57470"/>
    <w:rsid w:val="00B662D1"/>
    <w:rsid w:val="00B726F1"/>
    <w:rsid w:val="00B76453"/>
    <w:rsid w:val="00B80310"/>
    <w:rsid w:val="00B82721"/>
    <w:rsid w:val="00B83A6F"/>
    <w:rsid w:val="00B86EBA"/>
    <w:rsid w:val="00BA1D3B"/>
    <w:rsid w:val="00BC3969"/>
    <w:rsid w:val="00BE10C9"/>
    <w:rsid w:val="00BE6F2C"/>
    <w:rsid w:val="00BF1ECA"/>
    <w:rsid w:val="00BF5514"/>
    <w:rsid w:val="00C03F5E"/>
    <w:rsid w:val="00C04696"/>
    <w:rsid w:val="00C14F39"/>
    <w:rsid w:val="00C1530D"/>
    <w:rsid w:val="00C20656"/>
    <w:rsid w:val="00C31D5B"/>
    <w:rsid w:val="00C33FC1"/>
    <w:rsid w:val="00C432CB"/>
    <w:rsid w:val="00C442E9"/>
    <w:rsid w:val="00C60C74"/>
    <w:rsid w:val="00C64DD0"/>
    <w:rsid w:val="00C65B10"/>
    <w:rsid w:val="00C71683"/>
    <w:rsid w:val="00C7390D"/>
    <w:rsid w:val="00C83A07"/>
    <w:rsid w:val="00CA65FD"/>
    <w:rsid w:val="00CB2F08"/>
    <w:rsid w:val="00CC0F79"/>
    <w:rsid w:val="00CD7D72"/>
    <w:rsid w:val="00CE1683"/>
    <w:rsid w:val="00CE33CF"/>
    <w:rsid w:val="00D02006"/>
    <w:rsid w:val="00D0213B"/>
    <w:rsid w:val="00D047DB"/>
    <w:rsid w:val="00D074EE"/>
    <w:rsid w:val="00D40612"/>
    <w:rsid w:val="00D4331F"/>
    <w:rsid w:val="00D44090"/>
    <w:rsid w:val="00D6348C"/>
    <w:rsid w:val="00D63817"/>
    <w:rsid w:val="00D730CF"/>
    <w:rsid w:val="00D76D35"/>
    <w:rsid w:val="00D816EE"/>
    <w:rsid w:val="00D8332F"/>
    <w:rsid w:val="00D8769E"/>
    <w:rsid w:val="00D91656"/>
    <w:rsid w:val="00D92BBF"/>
    <w:rsid w:val="00DA112D"/>
    <w:rsid w:val="00DB3B41"/>
    <w:rsid w:val="00DB561B"/>
    <w:rsid w:val="00DD1778"/>
    <w:rsid w:val="00DE1530"/>
    <w:rsid w:val="00DE7190"/>
    <w:rsid w:val="00DF048B"/>
    <w:rsid w:val="00E27A29"/>
    <w:rsid w:val="00E34526"/>
    <w:rsid w:val="00E35747"/>
    <w:rsid w:val="00E35BB8"/>
    <w:rsid w:val="00E52490"/>
    <w:rsid w:val="00E537D9"/>
    <w:rsid w:val="00E66FD0"/>
    <w:rsid w:val="00E831ED"/>
    <w:rsid w:val="00E84BB6"/>
    <w:rsid w:val="00E926DF"/>
    <w:rsid w:val="00E95BBF"/>
    <w:rsid w:val="00EC6C8D"/>
    <w:rsid w:val="00EC72E3"/>
    <w:rsid w:val="00EE05FC"/>
    <w:rsid w:val="00EE1639"/>
    <w:rsid w:val="00EF3B9E"/>
    <w:rsid w:val="00F01F42"/>
    <w:rsid w:val="00F0221E"/>
    <w:rsid w:val="00F11825"/>
    <w:rsid w:val="00F12738"/>
    <w:rsid w:val="00F16DDC"/>
    <w:rsid w:val="00F17D9C"/>
    <w:rsid w:val="00F325B1"/>
    <w:rsid w:val="00F32ACF"/>
    <w:rsid w:val="00F32C7D"/>
    <w:rsid w:val="00F42F50"/>
    <w:rsid w:val="00F431CE"/>
    <w:rsid w:val="00F47E23"/>
    <w:rsid w:val="00F52A25"/>
    <w:rsid w:val="00F542B6"/>
    <w:rsid w:val="00F75E1F"/>
    <w:rsid w:val="00F81248"/>
    <w:rsid w:val="00F86403"/>
    <w:rsid w:val="00F917E0"/>
    <w:rsid w:val="00F922D8"/>
    <w:rsid w:val="00FA0C1E"/>
    <w:rsid w:val="00FB3B76"/>
    <w:rsid w:val="00FD752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E132D"/>
  <w15:chartTrackingRefBased/>
  <w15:docId w15:val="{227F31AB-1BDA-4C23-8733-83B3DD7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2"/>
      <w:szCs w:val="22"/>
      <w:lang w:val="fr-CH" w:eastAsia="en-US"/>
    </w:rPr>
  </w:style>
  <w:style w:type="paragraph" w:styleId="berschrift3">
    <w:name w:val="heading 3"/>
    <w:basedOn w:val="Standard"/>
    <w:link w:val="berschrift3Zchn"/>
    <w:uiPriority w:val="9"/>
    <w:qFormat/>
    <w:rsid w:val="00172734"/>
    <w:pPr>
      <w:spacing w:before="100" w:beforeAutospacing="1" w:after="100" w:afterAutospacing="1"/>
      <w:outlineLvl w:val="2"/>
    </w:pPr>
    <w:rPr>
      <w:rFonts w:ascii="Times New Roman" w:eastAsia="Times New Roman" w:hAnsi="Times New Roman"/>
      <w:b/>
      <w:bCs/>
      <w:sz w:val="27"/>
      <w:szCs w:val="27"/>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922D8"/>
    <w:pPr>
      <w:autoSpaceDE w:val="0"/>
      <w:autoSpaceDN w:val="0"/>
      <w:adjustRightInd w:val="0"/>
    </w:pPr>
    <w:rPr>
      <w:rFonts w:cs="Arial"/>
      <w:color w:val="000000"/>
      <w:sz w:val="24"/>
      <w:szCs w:val="24"/>
      <w:lang w:eastAsia="en-US"/>
    </w:rPr>
  </w:style>
  <w:style w:type="paragraph" w:styleId="Textkrper">
    <w:name w:val="Body Text"/>
    <w:basedOn w:val="Standard"/>
    <w:link w:val="TextkrperZchn"/>
    <w:semiHidden/>
    <w:rsid w:val="00B56D16"/>
    <w:pPr>
      <w:jc w:val="both"/>
    </w:pPr>
    <w:rPr>
      <w:rFonts w:eastAsia="Times New Roman" w:cs="Arial"/>
      <w:iCs/>
      <w:szCs w:val="24"/>
      <w:lang w:val="hr-HR"/>
    </w:rPr>
  </w:style>
  <w:style w:type="character" w:customStyle="1" w:styleId="TextkrperZchn">
    <w:name w:val="Textkörper Zchn"/>
    <w:link w:val="Textkrper"/>
    <w:semiHidden/>
    <w:rsid w:val="00B56D16"/>
    <w:rPr>
      <w:rFonts w:eastAsia="Times New Roman" w:cs="Arial"/>
      <w:iCs/>
      <w:szCs w:val="24"/>
      <w:lang w:val="hr-HR"/>
    </w:rPr>
  </w:style>
  <w:style w:type="character" w:styleId="Hyperlink">
    <w:name w:val="Hyperlink"/>
    <w:semiHidden/>
    <w:rsid w:val="00B56D16"/>
    <w:rPr>
      <w:color w:val="0000FF"/>
      <w:u w:val="single"/>
    </w:rPr>
  </w:style>
  <w:style w:type="paragraph" w:customStyle="1" w:styleId="bodytext">
    <w:name w:val="bodytext"/>
    <w:basedOn w:val="Standard"/>
    <w:rsid w:val="00B56D16"/>
    <w:pPr>
      <w:spacing w:before="100" w:beforeAutospacing="1" w:after="100" w:afterAutospacing="1" w:line="288" w:lineRule="auto"/>
    </w:pPr>
    <w:rPr>
      <w:rFonts w:ascii="Verdana" w:eastAsia="Arial Unicode MS" w:hAnsi="Verdana" w:cs="Arial Unicode MS"/>
      <w:color w:val="000000"/>
      <w:sz w:val="17"/>
      <w:szCs w:val="17"/>
      <w:lang w:eastAsia="de-DE"/>
    </w:rPr>
  </w:style>
  <w:style w:type="paragraph" w:styleId="Kopfzeile">
    <w:name w:val="header"/>
    <w:basedOn w:val="Standard"/>
    <w:link w:val="KopfzeileZchn"/>
    <w:uiPriority w:val="99"/>
    <w:unhideWhenUsed/>
    <w:rsid w:val="004B1BAE"/>
    <w:pPr>
      <w:tabs>
        <w:tab w:val="center" w:pos="4536"/>
        <w:tab w:val="right" w:pos="9072"/>
      </w:tabs>
    </w:pPr>
  </w:style>
  <w:style w:type="character" w:customStyle="1" w:styleId="KopfzeileZchn">
    <w:name w:val="Kopfzeile Zchn"/>
    <w:basedOn w:val="Absatz-Standardschriftart"/>
    <w:link w:val="Kopfzeile"/>
    <w:uiPriority w:val="99"/>
    <w:rsid w:val="004B1BAE"/>
  </w:style>
  <w:style w:type="paragraph" w:styleId="Fuzeile">
    <w:name w:val="footer"/>
    <w:basedOn w:val="Standard"/>
    <w:link w:val="FuzeileZchn"/>
    <w:uiPriority w:val="99"/>
    <w:unhideWhenUsed/>
    <w:rsid w:val="004B1BAE"/>
    <w:pPr>
      <w:tabs>
        <w:tab w:val="center" w:pos="4536"/>
        <w:tab w:val="right" w:pos="9072"/>
      </w:tabs>
    </w:pPr>
  </w:style>
  <w:style w:type="character" w:customStyle="1" w:styleId="FuzeileZchn">
    <w:name w:val="Fußzeile Zchn"/>
    <w:basedOn w:val="Absatz-Standardschriftart"/>
    <w:link w:val="Fuzeile"/>
    <w:uiPriority w:val="99"/>
    <w:rsid w:val="004B1BAE"/>
  </w:style>
  <w:style w:type="paragraph" w:styleId="Sprechblasentext">
    <w:name w:val="Balloon Text"/>
    <w:basedOn w:val="Standard"/>
    <w:link w:val="SprechblasentextZchn"/>
    <w:uiPriority w:val="99"/>
    <w:semiHidden/>
    <w:unhideWhenUsed/>
    <w:rsid w:val="004B1BAE"/>
    <w:rPr>
      <w:rFonts w:ascii="Tahoma" w:hAnsi="Tahoma" w:cs="Tahoma"/>
      <w:sz w:val="16"/>
      <w:szCs w:val="16"/>
    </w:rPr>
  </w:style>
  <w:style w:type="character" w:customStyle="1" w:styleId="SprechblasentextZchn">
    <w:name w:val="Sprechblasentext Zchn"/>
    <w:link w:val="Sprechblasentext"/>
    <w:uiPriority w:val="99"/>
    <w:semiHidden/>
    <w:rsid w:val="004B1BAE"/>
    <w:rPr>
      <w:rFonts w:ascii="Tahoma" w:hAnsi="Tahoma" w:cs="Tahoma"/>
      <w:sz w:val="16"/>
      <w:szCs w:val="16"/>
    </w:rPr>
  </w:style>
  <w:style w:type="paragraph" w:styleId="KeinLeerraum">
    <w:name w:val="No Spacing"/>
    <w:uiPriority w:val="1"/>
    <w:qFormat/>
    <w:rsid w:val="002E7E6A"/>
    <w:rPr>
      <w:rFonts w:ascii="Times New Roman" w:eastAsia="Times New Roman" w:hAnsi="Times New Roman"/>
      <w:sz w:val="24"/>
      <w:szCs w:val="24"/>
      <w:lang w:val="hr-HR" w:eastAsia="en-US"/>
    </w:rPr>
  </w:style>
  <w:style w:type="character" w:styleId="BesuchterLink">
    <w:name w:val="FollowedHyperlink"/>
    <w:uiPriority w:val="99"/>
    <w:semiHidden/>
    <w:unhideWhenUsed/>
    <w:rsid w:val="00F86403"/>
    <w:rPr>
      <w:color w:val="800080"/>
      <w:u w:val="single"/>
    </w:rPr>
  </w:style>
  <w:style w:type="paragraph" w:styleId="Textkrper2">
    <w:name w:val="Body Text 2"/>
    <w:basedOn w:val="Standard"/>
    <w:link w:val="Textkrper2Zchn"/>
    <w:uiPriority w:val="99"/>
    <w:semiHidden/>
    <w:unhideWhenUsed/>
    <w:rsid w:val="004D1598"/>
    <w:pPr>
      <w:spacing w:after="120" w:line="480" w:lineRule="auto"/>
    </w:pPr>
  </w:style>
  <w:style w:type="character" w:customStyle="1" w:styleId="Textkrper2Zchn">
    <w:name w:val="Textkörper 2 Zchn"/>
    <w:link w:val="Textkrper2"/>
    <w:uiPriority w:val="99"/>
    <w:semiHidden/>
    <w:rsid w:val="004D1598"/>
    <w:rPr>
      <w:sz w:val="22"/>
      <w:szCs w:val="22"/>
      <w:lang w:eastAsia="en-US"/>
    </w:rPr>
  </w:style>
  <w:style w:type="character" w:customStyle="1" w:styleId="Mentionnonrsolue">
    <w:name w:val="Mention non résolue"/>
    <w:uiPriority w:val="99"/>
    <w:semiHidden/>
    <w:unhideWhenUsed/>
    <w:rsid w:val="00D76D35"/>
    <w:rPr>
      <w:color w:val="605E5C"/>
      <w:shd w:val="clear" w:color="auto" w:fill="E1DFDD"/>
    </w:rPr>
  </w:style>
  <w:style w:type="character" w:customStyle="1" w:styleId="berschrift3Zchn">
    <w:name w:val="Überschrift 3 Zchn"/>
    <w:basedOn w:val="Absatz-Standardschriftart"/>
    <w:link w:val="berschrift3"/>
    <w:uiPriority w:val="9"/>
    <w:rsid w:val="00172734"/>
    <w:rPr>
      <w:rFonts w:ascii="Times New Roman" w:eastAsia="Times New Roman" w:hAnsi="Times New Roman"/>
      <w:b/>
      <w:bCs/>
      <w:sz w:val="27"/>
      <w:szCs w:val="27"/>
    </w:rPr>
  </w:style>
  <w:style w:type="character" w:customStyle="1" w:styleId="st">
    <w:name w:val="st"/>
    <w:basedOn w:val="Absatz-Standardschriftart"/>
    <w:rsid w:val="005246B8"/>
  </w:style>
  <w:style w:type="character" w:styleId="Fett">
    <w:name w:val="Strong"/>
    <w:basedOn w:val="Absatz-Standardschriftart"/>
    <w:uiPriority w:val="22"/>
    <w:qFormat/>
    <w:rsid w:val="00002F99"/>
    <w:rPr>
      <w:b/>
      <w:bCs/>
    </w:rPr>
  </w:style>
  <w:style w:type="paragraph" w:styleId="StandardWeb">
    <w:name w:val="Normal (Web)"/>
    <w:basedOn w:val="Standard"/>
    <w:uiPriority w:val="99"/>
    <w:semiHidden/>
    <w:unhideWhenUsed/>
    <w:rsid w:val="00002F99"/>
    <w:pPr>
      <w:spacing w:before="100" w:beforeAutospacing="1" w:after="100" w:afterAutospacing="1"/>
    </w:pPr>
    <w:rPr>
      <w:rFonts w:ascii="Times New Roman" w:eastAsia="Times New Roman" w:hAnsi="Times New Roman"/>
      <w:sz w:val="24"/>
      <w:szCs w:val="24"/>
      <w:lang w:eastAsia="de-CH"/>
    </w:rPr>
  </w:style>
  <w:style w:type="paragraph" w:styleId="berarbeitung">
    <w:name w:val="Revision"/>
    <w:hidden/>
    <w:uiPriority w:val="99"/>
    <w:semiHidden/>
    <w:rsid w:val="00E27A29"/>
    <w:rPr>
      <w:sz w:val="22"/>
      <w:szCs w:val="22"/>
      <w:lang w:eastAsia="en-US"/>
    </w:rPr>
  </w:style>
  <w:style w:type="character" w:styleId="NichtaufgelsteErwhnung">
    <w:name w:val="Unresolved Mention"/>
    <w:basedOn w:val="Absatz-Standardschriftart"/>
    <w:uiPriority w:val="99"/>
    <w:semiHidden/>
    <w:unhideWhenUsed/>
    <w:rsid w:val="00687F66"/>
    <w:rPr>
      <w:color w:val="605E5C"/>
      <w:shd w:val="clear" w:color="auto" w:fill="E1DFDD"/>
    </w:rPr>
  </w:style>
  <w:style w:type="table" w:styleId="Tabellenraster">
    <w:name w:val="Table Grid"/>
    <w:basedOn w:val="NormaleTabelle"/>
    <w:uiPriority w:val="39"/>
    <w:rsid w:val="000324BC"/>
    <w:rPr>
      <w:rFonts w:asciiTheme="minorHAnsi" w:eastAsiaTheme="minorHAnsi" w:hAnsiTheme="minorHAnsi" w:cstheme="minorBidi"/>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70998">
      <w:bodyDiv w:val="1"/>
      <w:marLeft w:val="0"/>
      <w:marRight w:val="0"/>
      <w:marTop w:val="0"/>
      <w:marBottom w:val="0"/>
      <w:divBdr>
        <w:top w:val="none" w:sz="0" w:space="0" w:color="auto"/>
        <w:left w:val="none" w:sz="0" w:space="0" w:color="auto"/>
        <w:bottom w:val="none" w:sz="0" w:space="0" w:color="auto"/>
        <w:right w:val="none" w:sz="0" w:space="0" w:color="auto"/>
      </w:divBdr>
      <w:divsChild>
        <w:div w:id="2125688977">
          <w:marLeft w:val="0"/>
          <w:marRight w:val="0"/>
          <w:marTop w:val="0"/>
          <w:marBottom w:val="0"/>
          <w:divBdr>
            <w:top w:val="none" w:sz="0" w:space="0" w:color="auto"/>
            <w:left w:val="none" w:sz="0" w:space="0" w:color="auto"/>
            <w:bottom w:val="none" w:sz="0" w:space="0" w:color="auto"/>
            <w:right w:val="none" w:sz="0" w:space="0" w:color="auto"/>
          </w:divBdr>
          <w:divsChild>
            <w:div w:id="864226">
              <w:marLeft w:val="0"/>
              <w:marRight w:val="0"/>
              <w:marTop w:val="0"/>
              <w:marBottom w:val="0"/>
              <w:divBdr>
                <w:top w:val="none" w:sz="0" w:space="0" w:color="auto"/>
                <w:left w:val="none" w:sz="0" w:space="0" w:color="auto"/>
                <w:bottom w:val="none" w:sz="0" w:space="0" w:color="auto"/>
                <w:right w:val="none" w:sz="0" w:space="0" w:color="auto"/>
              </w:divBdr>
              <w:divsChild>
                <w:div w:id="10417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250711">
      <w:bodyDiv w:val="1"/>
      <w:marLeft w:val="0"/>
      <w:marRight w:val="0"/>
      <w:marTop w:val="0"/>
      <w:marBottom w:val="0"/>
      <w:divBdr>
        <w:top w:val="none" w:sz="0" w:space="0" w:color="auto"/>
        <w:left w:val="none" w:sz="0" w:space="0" w:color="auto"/>
        <w:bottom w:val="none" w:sz="0" w:space="0" w:color="auto"/>
        <w:right w:val="none" w:sz="0" w:space="0" w:color="auto"/>
      </w:divBdr>
    </w:div>
    <w:div w:id="560139991">
      <w:bodyDiv w:val="1"/>
      <w:marLeft w:val="0"/>
      <w:marRight w:val="0"/>
      <w:marTop w:val="0"/>
      <w:marBottom w:val="0"/>
      <w:divBdr>
        <w:top w:val="none" w:sz="0" w:space="0" w:color="auto"/>
        <w:left w:val="none" w:sz="0" w:space="0" w:color="auto"/>
        <w:bottom w:val="none" w:sz="0" w:space="0" w:color="auto"/>
        <w:right w:val="none" w:sz="0" w:space="0" w:color="auto"/>
      </w:divBdr>
    </w:div>
    <w:div w:id="603925780">
      <w:bodyDiv w:val="1"/>
      <w:marLeft w:val="0"/>
      <w:marRight w:val="0"/>
      <w:marTop w:val="0"/>
      <w:marBottom w:val="0"/>
      <w:divBdr>
        <w:top w:val="none" w:sz="0" w:space="0" w:color="auto"/>
        <w:left w:val="none" w:sz="0" w:space="0" w:color="auto"/>
        <w:bottom w:val="none" w:sz="0" w:space="0" w:color="auto"/>
        <w:right w:val="none" w:sz="0" w:space="0" w:color="auto"/>
      </w:divBdr>
    </w:div>
    <w:div w:id="846747938">
      <w:bodyDiv w:val="1"/>
      <w:marLeft w:val="0"/>
      <w:marRight w:val="0"/>
      <w:marTop w:val="0"/>
      <w:marBottom w:val="0"/>
      <w:divBdr>
        <w:top w:val="none" w:sz="0" w:space="0" w:color="auto"/>
        <w:left w:val="none" w:sz="0" w:space="0" w:color="auto"/>
        <w:bottom w:val="none" w:sz="0" w:space="0" w:color="auto"/>
        <w:right w:val="none" w:sz="0" w:space="0" w:color="auto"/>
      </w:divBdr>
    </w:div>
    <w:div w:id="1067385912">
      <w:bodyDiv w:val="1"/>
      <w:marLeft w:val="0"/>
      <w:marRight w:val="0"/>
      <w:marTop w:val="0"/>
      <w:marBottom w:val="0"/>
      <w:divBdr>
        <w:top w:val="none" w:sz="0" w:space="0" w:color="auto"/>
        <w:left w:val="none" w:sz="0" w:space="0" w:color="auto"/>
        <w:bottom w:val="none" w:sz="0" w:space="0" w:color="auto"/>
        <w:right w:val="none" w:sz="0" w:space="0" w:color="auto"/>
      </w:divBdr>
    </w:div>
    <w:div w:id="1168402396">
      <w:bodyDiv w:val="1"/>
      <w:marLeft w:val="0"/>
      <w:marRight w:val="0"/>
      <w:marTop w:val="0"/>
      <w:marBottom w:val="0"/>
      <w:divBdr>
        <w:top w:val="none" w:sz="0" w:space="0" w:color="auto"/>
        <w:left w:val="none" w:sz="0" w:space="0" w:color="auto"/>
        <w:bottom w:val="none" w:sz="0" w:space="0" w:color="auto"/>
        <w:right w:val="none" w:sz="0" w:space="0" w:color="auto"/>
      </w:divBdr>
    </w:div>
    <w:div w:id="1561358521">
      <w:bodyDiv w:val="1"/>
      <w:marLeft w:val="0"/>
      <w:marRight w:val="0"/>
      <w:marTop w:val="0"/>
      <w:marBottom w:val="0"/>
      <w:divBdr>
        <w:top w:val="none" w:sz="0" w:space="0" w:color="auto"/>
        <w:left w:val="none" w:sz="0" w:space="0" w:color="auto"/>
        <w:bottom w:val="none" w:sz="0" w:space="0" w:color="auto"/>
        <w:right w:val="none" w:sz="0" w:space="0" w:color="auto"/>
      </w:divBdr>
    </w:div>
    <w:div w:id="1568491194">
      <w:bodyDiv w:val="1"/>
      <w:marLeft w:val="0"/>
      <w:marRight w:val="0"/>
      <w:marTop w:val="0"/>
      <w:marBottom w:val="0"/>
      <w:divBdr>
        <w:top w:val="none" w:sz="0" w:space="0" w:color="auto"/>
        <w:left w:val="none" w:sz="0" w:space="0" w:color="auto"/>
        <w:bottom w:val="none" w:sz="0" w:space="0" w:color="auto"/>
        <w:right w:val="none" w:sz="0" w:space="0" w:color="auto"/>
      </w:divBdr>
      <w:divsChild>
        <w:div w:id="2021930163">
          <w:marLeft w:val="0"/>
          <w:marRight w:val="0"/>
          <w:marTop w:val="0"/>
          <w:marBottom w:val="0"/>
          <w:divBdr>
            <w:top w:val="none" w:sz="0" w:space="0" w:color="auto"/>
            <w:left w:val="none" w:sz="0" w:space="0" w:color="auto"/>
            <w:bottom w:val="none" w:sz="0" w:space="0" w:color="auto"/>
            <w:right w:val="none" w:sz="0" w:space="0" w:color="auto"/>
          </w:divBdr>
          <w:divsChild>
            <w:div w:id="1430195504">
              <w:marLeft w:val="0"/>
              <w:marRight w:val="0"/>
              <w:marTop w:val="0"/>
              <w:marBottom w:val="0"/>
              <w:divBdr>
                <w:top w:val="none" w:sz="0" w:space="0" w:color="auto"/>
                <w:left w:val="none" w:sz="0" w:space="0" w:color="auto"/>
                <w:bottom w:val="none" w:sz="0" w:space="0" w:color="auto"/>
                <w:right w:val="none" w:sz="0" w:space="0" w:color="auto"/>
              </w:divBdr>
              <w:divsChild>
                <w:div w:id="19384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84490">
      <w:bodyDiv w:val="1"/>
      <w:marLeft w:val="0"/>
      <w:marRight w:val="0"/>
      <w:marTop w:val="0"/>
      <w:marBottom w:val="0"/>
      <w:divBdr>
        <w:top w:val="none" w:sz="0" w:space="0" w:color="auto"/>
        <w:left w:val="none" w:sz="0" w:space="0" w:color="auto"/>
        <w:bottom w:val="none" w:sz="0" w:space="0" w:color="auto"/>
        <w:right w:val="none" w:sz="0" w:space="0" w:color="auto"/>
      </w:divBdr>
    </w:div>
    <w:div w:id="1961376439">
      <w:bodyDiv w:val="1"/>
      <w:marLeft w:val="0"/>
      <w:marRight w:val="0"/>
      <w:marTop w:val="0"/>
      <w:marBottom w:val="0"/>
      <w:divBdr>
        <w:top w:val="none" w:sz="0" w:space="0" w:color="auto"/>
        <w:left w:val="none" w:sz="0" w:space="0" w:color="auto"/>
        <w:bottom w:val="none" w:sz="0" w:space="0" w:color="auto"/>
        <w:right w:val="none" w:sz="0" w:space="0" w:color="auto"/>
      </w:divBdr>
    </w:div>
    <w:div w:id="2045208859">
      <w:bodyDiv w:val="1"/>
      <w:marLeft w:val="0"/>
      <w:marRight w:val="0"/>
      <w:marTop w:val="0"/>
      <w:marBottom w:val="0"/>
      <w:divBdr>
        <w:top w:val="none" w:sz="0" w:space="0" w:color="auto"/>
        <w:left w:val="none" w:sz="0" w:space="0" w:color="auto"/>
        <w:bottom w:val="none" w:sz="0" w:space="0" w:color="auto"/>
        <w:right w:val="none" w:sz="0" w:space="0" w:color="auto"/>
      </w:divBdr>
    </w:div>
    <w:div w:id="20471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ac2026.org/turkiye-national-observatories-antalya-tug-campus-114" TargetMode="External"/><Relationship Id="rId13" Type="http://schemas.openxmlformats.org/officeDocument/2006/relationships/hyperlink" Target="https://goturkiye.com/" TargetMode="External"/><Relationship Id="rId18" Type="http://schemas.openxmlformats.org/officeDocument/2006/relationships/hyperlink" Target="http://www.goturkey.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www.youtube.com/GoT&#252;rkiye" TargetMode="External"/><Relationship Id="rId2" Type="http://schemas.openxmlformats.org/officeDocument/2006/relationships/numbering" Target="numbering.xml"/><Relationship Id="rId16" Type="http://schemas.openxmlformats.org/officeDocument/2006/relationships/hyperlink" Target="https://x.com/goturkiy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isstransfer.com/dl/01a0f250-2fef-734a-a770-9b6504b7be3d" TargetMode="External"/><Relationship Id="rId5" Type="http://schemas.openxmlformats.org/officeDocument/2006/relationships/webSettings" Target="webSettings.xml"/><Relationship Id="rId15" Type="http://schemas.openxmlformats.org/officeDocument/2006/relationships/hyperlink" Target="http://www.instagram.com/goturkiye/" TargetMode="External"/><Relationship Id="rId10" Type="http://schemas.openxmlformats.org/officeDocument/2006/relationships/hyperlink" Target="https://www.iac2026.org/registratio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afastro.org/events/iac/international-astronautical-congress-2026/" TargetMode="External"/><Relationship Id="rId14" Type="http://schemas.openxmlformats.org/officeDocument/2006/relationships/hyperlink" Target="http://www.facebook.com/GoTurkiy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T&#252;rkei\Medieninformationen\MI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8FF6-DF1C-467C-8C79-52582CB2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MI_Vorlage.dotx</Template>
  <TotalTime>0</TotalTime>
  <Pages>4</Pages>
  <Words>1274</Words>
  <Characters>8029</Characters>
  <Application>Microsoft Office Word</Application>
  <DocSecurity>0</DocSecurity>
  <Lines>66</Lines>
  <Paragraphs>18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Gretz Communications AG</Company>
  <LinksUpToDate>false</LinksUpToDate>
  <CharactersWithSpaces>9285</CharactersWithSpaces>
  <SharedDoc>false</SharedDoc>
  <HLinks>
    <vt:vector size="18" baseType="variant">
      <vt:variant>
        <vt:i4>6619175</vt:i4>
      </vt:variant>
      <vt:variant>
        <vt:i4>6</vt:i4>
      </vt:variant>
      <vt:variant>
        <vt:i4>0</vt:i4>
      </vt:variant>
      <vt:variant>
        <vt:i4>5</vt:i4>
      </vt:variant>
      <vt:variant>
        <vt:lpwstr>http://www.tuerkeitourismus.ch/</vt:lpwstr>
      </vt:variant>
      <vt:variant>
        <vt:lpwstr/>
      </vt:variant>
      <vt:variant>
        <vt:i4>4587634</vt:i4>
      </vt:variant>
      <vt:variant>
        <vt:i4>3</vt:i4>
      </vt:variant>
      <vt:variant>
        <vt:i4>0</vt:i4>
      </vt:variant>
      <vt:variant>
        <vt:i4>5</vt:i4>
      </vt:variant>
      <vt:variant>
        <vt:lpwstr>mailto:info@gretzcom.ch</vt:lpwstr>
      </vt:variant>
      <vt:variant>
        <vt:lpwstr/>
      </vt:variant>
      <vt:variant>
        <vt:i4>6094929</vt:i4>
      </vt:variant>
      <vt:variant>
        <vt:i4>0</vt:i4>
      </vt:variant>
      <vt:variant>
        <vt:i4>0</vt:i4>
      </vt:variant>
      <vt:variant>
        <vt:i4>5</vt:i4>
      </vt:variant>
      <vt:variant>
        <vt:lpwstr>http://www.alpalper.com/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Cueni Phoebe Tiffany (Gretz Communications AG)</dc:creator>
  <cp:keywords/>
  <cp:lastModifiedBy>Kay Findling (Gretz Communications AG)</cp:lastModifiedBy>
  <cp:revision>26</cp:revision>
  <cp:lastPrinted>2026-03-11T15:53:00Z</cp:lastPrinted>
  <dcterms:created xsi:type="dcterms:W3CDTF">2026-02-10T15:44:00Z</dcterms:created>
  <dcterms:modified xsi:type="dcterms:W3CDTF">2026-09-30T12:36:00Z</dcterms:modified>
</cp:coreProperties>
</file>