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AE03" w14:textId="77777777" w:rsidR="009B4908" w:rsidRPr="0002142C" w:rsidRDefault="0088736F" w:rsidP="00DB4466">
      <w:pPr>
        <w:pStyle w:val="berschrift1"/>
        <w:spacing w:before="0"/>
        <w:rPr>
          <w:sz w:val="24"/>
          <w:szCs w:val="24"/>
          <w:lang w:val="de-CH"/>
        </w:rPr>
      </w:pPr>
      <w:r>
        <w:rPr>
          <w:sz w:val="24"/>
          <w:szCs w:val="24"/>
          <w:lang w:val="de-CH"/>
        </w:rPr>
        <w:t>Medienmitteilung</w:t>
      </w:r>
    </w:p>
    <w:p w14:paraId="22746F73" w14:textId="2F0CF6EB" w:rsidR="009B4908" w:rsidRPr="0002142C" w:rsidRDefault="00AE41A3" w:rsidP="00DB4466">
      <w:pPr>
        <w:pStyle w:val="berschrift1"/>
        <w:rPr>
          <w:lang w:val="de-CH"/>
        </w:rPr>
      </w:pPr>
      <w:r>
        <w:rPr>
          <w:lang w:val="de-CH"/>
        </w:rPr>
        <w:t>Hoch hinaus, wenn's unten zu heiss wird: Die Berghütten der Lötschberg-Region</w:t>
      </w:r>
    </w:p>
    <w:p w14:paraId="3D05C071" w14:textId="6EE7307E" w:rsidR="00961FE7" w:rsidRDefault="001A6A23" w:rsidP="00DB4466">
      <w:pPr>
        <w:spacing w:before="40" w:line="360" w:lineRule="auto"/>
        <w:ind w:right="-144"/>
        <w:jc w:val="both"/>
        <w:rPr>
          <w:rFonts w:cs="Arial"/>
          <w:b/>
          <w:bCs/>
        </w:rPr>
      </w:pPr>
      <w:r>
        <w:rPr>
          <w:rFonts w:cs="Arial"/>
          <w:b/>
          <w:bCs/>
        </w:rPr>
        <w:t xml:space="preserve">Raron/Bern, </w:t>
      </w:r>
      <w:r w:rsidR="000C67A1">
        <w:rPr>
          <w:rFonts w:cs="Arial"/>
          <w:b/>
          <w:bCs/>
        </w:rPr>
        <w:t xml:space="preserve">5. August </w:t>
      </w:r>
      <w:r>
        <w:rPr>
          <w:rFonts w:cs="Arial"/>
          <w:b/>
          <w:bCs/>
        </w:rPr>
        <w:t xml:space="preserve">2026 – Während im Rhonetal die Hitze flimmert, ist ein paar hundert Höhenmeter weiter oben angenehm kühle Bergluft angesagt. Die Lötschberg-Region bietet mit der </w:t>
      </w:r>
      <w:proofErr w:type="spellStart"/>
      <w:r>
        <w:rPr>
          <w:rFonts w:cs="Arial"/>
          <w:b/>
          <w:bCs/>
        </w:rPr>
        <w:t>Wiwannihütte</w:t>
      </w:r>
      <w:proofErr w:type="spellEnd"/>
      <w:r>
        <w:rPr>
          <w:rFonts w:cs="Arial"/>
          <w:b/>
          <w:bCs/>
        </w:rPr>
        <w:t xml:space="preserve"> und der </w:t>
      </w:r>
      <w:proofErr w:type="spellStart"/>
      <w:r>
        <w:rPr>
          <w:rFonts w:cs="Arial"/>
          <w:b/>
          <w:bCs/>
        </w:rPr>
        <w:t>Baltschiederklause</w:t>
      </w:r>
      <w:proofErr w:type="spellEnd"/>
      <w:r>
        <w:rPr>
          <w:rFonts w:cs="Arial"/>
          <w:b/>
          <w:bCs/>
        </w:rPr>
        <w:t xml:space="preserve"> zwei Ziele, die an heissen Sommertagen zur erfrischenden Auszeit werden – und für Wanderer, Kletterinnen und Bergsteiger weit mehr sind als nur ein schattiger Rückzugsort.</w:t>
      </w:r>
    </w:p>
    <w:p w14:paraId="634A9C3D" w14:textId="119456F1" w:rsidR="006F0F3C" w:rsidRPr="0002142C" w:rsidRDefault="006F0F3C" w:rsidP="00DB4466">
      <w:pPr>
        <w:spacing w:before="40" w:line="360" w:lineRule="auto"/>
        <w:ind w:right="-144"/>
        <w:jc w:val="both"/>
        <w:rPr>
          <w:rFonts w:cs="Arial"/>
          <w:b/>
          <w:bCs/>
        </w:rPr>
      </w:pPr>
    </w:p>
    <w:p w14:paraId="037E66E5" w14:textId="70A82E0E" w:rsidR="00961FE7" w:rsidRDefault="00C0517A" w:rsidP="00DB4466">
      <w:pPr>
        <w:spacing w:before="40" w:line="360" w:lineRule="auto"/>
        <w:ind w:right="-144"/>
        <w:jc w:val="both"/>
        <w:rPr>
          <w:rFonts w:cs="Arial"/>
        </w:rPr>
      </w:pPr>
      <w:r>
        <w:rPr>
          <w:rFonts w:cs="Arial"/>
        </w:rPr>
        <w:t xml:space="preserve">Beide Hütten liegen im UNESCO-Welterbe Jungfrau-Aletsch und sind von den Bahnhöfen der Lötschberg-Bergstrecke – etwa Ausserberg oder </w:t>
      </w:r>
      <w:proofErr w:type="spellStart"/>
      <w:r>
        <w:rPr>
          <w:rFonts w:cs="Arial"/>
        </w:rPr>
        <w:t>Eggerberg</w:t>
      </w:r>
      <w:proofErr w:type="spellEnd"/>
      <w:r>
        <w:rPr>
          <w:rFonts w:cs="Arial"/>
        </w:rPr>
        <w:t xml:space="preserve"> – zu Fuss erreichbar. Wer aufsteigt, wandert über die berühmten </w:t>
      </w:r>
      <w:proofErr w:type="spellStart"/>
      <w:r>
        <w:rPr>
          <w:rFonts w:cs="Arial"/>
        </w:rPr>
        <w:t>Suonen</w:t>
      </w:r>
      <w:proofErr w:type="spellEnd"/>
      <w:r>
        <w:rPr>
          <w:rFonts w:cs="Arial"/>
        </w:rPr>
        <w:t xml:space="preserve"> der Region: historische Wasserleitungen, die sich entlang schattiger Hänge durch Wald und Blumenwiesen ziehen und auf dem Weg nach oben für angenehme Kühle sorgen.</w:t>
      </w:r>
    </w:p>
    <w:p w14:paraId="5AFA2A80" w14:textId="4A3D4518" w:rsidR="00E14C6C" w:rsidRPr="0002142C" w:rsidRDefault="00E14C6C" w:rsidP="00DB4466">
      <w:pPr>
        <w:spacing w:before="40" w:line="360" w:lineRule="auto"/>
        <w:ind w:right="-144"/>
        <w:jc w:val="both"/>
        <w:rPr>
          <w:rFonts w:cs="Arial"/>
          <w:b/>
          <w:bCs/>
        </w:rPr>
      </w:pPr>
    </w:p>
    <w:p w14:paraId="1745B94D" w14:textId="0FCAB09E" w:rsidR="00C0517A" w:rsidRPr="0002142C" w:rsidRDefault="00961FE7" w:rsidP="00DB4466">
      <w:pPr>
        <w:spacing w:before="40" w:line="360" w:lineRule="auto"/>
        <w:ind w:right="-144"/>
        <w:jc w:val="both"/>
        <w:rPr>
          <w:rFonts w:eastAsia="Times New Roman" w:cs="Arial"/>
          <w:b/>
          <w:bCs/>
          <w:lang w:eastAsia="de-DE"/>
        </w:rPr>
      </w:pPr>
      <w:proofErr w:type="spellStart"/>
      <w:r>
        <w:rPr>
          <w:rFonts w:eastAsia="Times New Roman" w:cs="Arial"/>
          <w:b/>
          <w:bCs/>
          <w:lang w:eastAsia="de-DE"/>
        </w:rPr>
        <w:t>Wiwannihütte</w:t>
      </w:r>
      <w:proofErr w:type="spellEnd"/>
      <w:r>
        <w:rPr>
          <w:rFonts w:eastAsia="Times New Roman" w:cs="Arial"/>
          <w:b/>
          <w:bCs/>
          <w:lang w:eastAsia="de-DE"/>
        </w:rPr>
        <w:t>: Panorama über dem Rhonetal</w:t>
      </w:r>
    </w:p>
    <w:p w14:paraId="431D5B5C" w14:textId="28E4A344" w:rsidR="00961FE7" w:rsidRDefault="001A6A23" w:rsidP="00DB4466">
      <w:pPr>
        <w:spacing w:before="40" w:line="360" w:lineRule="auto"/>
        <w:ind w:right="-144"/>
        <w:jc w:val="both"/>
        <w:rPr>
          <w:rFonts w:cs="Arial"/>
          <w:bCs/>
        </w:rPr>
      </w:pPr>
      <w:r>
        <w:rPr>
          <w:rFonts w:cs="Arial"/>
          <w:bCs/>
        </w:rPr>
        <w:t xml:space="preserve">Auf 2470 m </w:t>
      </w:r>
      <w:proofErr w:type="spellStart"/>
      <w:r>
        <w:rPr>
          <w:rFonts w:cs="Arial"/>
          <w:bCs/>
        </w:rPr>
        <w:t>ü.M</w:t>
      </w:r>
      <w:proofErr w:type="spellEnd"/>
      <w:r>
        <w:rPr>
          <w:rFonts w:cs="Arial"/>
          <w:bCs/>
        </w:rPr>
        <w:t xml:space="preserve">. bietet die </w:t>
      </w:r>
      <w:proofErr w:type="spellStart"/>
      <w:r>
        <w:rPr>
          <w:rFonts w:cs="Arial"/>
          <w:bCs/>
        </w:rPr>
        <w:t>Wiwannihütte</w:t>
      </w:r>
      <w:proofErr w:type="spellEnd"/>
      <w:r>
        <w:rPr>
          <w:rFonts w:cs="Arial"/>
          <w:bCs/>
        </w:rPr>
        <w:t xml:space="preserve"> Platz für 44 Personen und ist idealer Ausgangspunkt für Wanderungen, Berg- und Klettertouren. Der Aufstieg von Ausserberg führt über </w:t>
      </w:r>
      <w:proofErr w:type="spellStart"/>
      <w:r>
        <w:rPr>
          <w:rFonts w:cs="Arial"/>
          <w:bCs/>
        </w:rPr>
        <w:t>Nirwärch</w:t>
      </w:r>
      <w:proofErr w:type="spellEnd"/>
      <w:r>
        <w:rPr>
          <w:rFonts w:cs="Arial"/>
          <w:bCs/>
        </w:rPr>
        <w:t xml:space="preserve">, </w:t>
      </w:r>
      <w:proofErr w:type="spellStart"/>
      <w:r>
        <w:rPr>
          <w:rFonts w:cs="Arial"/>
          <w:bCs/>
        </w:rPr>
        <w:t>Telwald</w:t>
      </w:r>
      <w:proofErr w:type="spellEnd"/>
      <w:r>
        <w:rPr>
          <w:rFonts w:cs="Arial"/>
          <w:bCs/>
        </w:rPr>
        <w:t xml:space="preserve"> und </w:t>
      </w:r>
      <w:proofErr w:type="spellStart"/>
      <w:r>
        <w:rPr>
          <w:rFonts w:cs="Arial"/>
          <w:bCs/>
        </w:rPr>
        <w:t>Fuxtritt</w:t>
      </w:r>
      <w:proofErr w:type="spellEnd"/>
      <w:r>
        <w:rPr>
          <w:rFonts w:cs="Arial"/>
          <w:bCs/>
        </w:rPr>
        <w:t xml:space="preserve"> durch lichten Lärchenwald – schweisstreibend, aber mit grandiosem Blick auf Rhonetal und Walliser Alpen belohnt. Wer die Tour als Rundwanderung angehen will, steigt über </w:t>
      </w:r>
      <w:proofErr w:type="spellStart"/>
      <w:r>
        <w:rPr>
          <w:rFonts w:cs="Arial"/>
          <w:bCs/>
        </w:rPr>
        <w:t>Trosiboden</w:t>
      </w:r>
      <w:proofErr w:type="spellEnd"/>
      <w:r>
        <w:rPr>
          <w:rFonts w:cs="Arial"/>
          <w:bCs/>
        </w:rPr>
        <w:t xml:space="preserve"> und </w:t>
      </w:r>
      <w:proofErr w:type="spellStart"/>
      <w:r>
        <w:rPr>
          <w:rFonts w:cs="Arial"/>
          <w:bCs/>
        </w:rPr>
        <w:t>Leiggern</w:t>
      </w:r>
      <w:proofErr w:type="spellEnd"/>
      <w:r>
        <w:rPr>
          <w:rFonts w:cs="Arial"/>
          <w:bCs/>
        </w:rPr>
        <w:t xml:space="preserve"> ab und geniesst dabei einen fantastischen Blick ins Baltschiedertal und auf das </w:t>
      </w:r>
      <w:proofErr w:type="spellStart"/>
      <w:r>
        <w:rPr>
          <w:rFonts w:cs="Arial"/>
          <w:bCs/>
        </w:rPr>
        <w:t>Bietschhorn</w:t>
      </w:r>
      <w:proofErr w:type="spellEnd"/>
      <w:r>
        <w:rPr>
          <w:rFonts w:cs="Arial"/>
          <w:bCs/>
        </w:rPr>
        <w:t xml:space="preserve">, bevor die Wege bei </w:t>
      </w:r>
      <w:proofErr w:type="spellStart"/>
      <w:r>
        <w:rPr>
          <w:rFonts w:cs="Arial"/>
          <w:bCs/>
        </w:rPr>
        <w:t>Telwald</w:t>
      </w:r>
      <w:proofErr w:type="spellEnd"/>
      <w:r>
        <w:rPr>
          <w:rFonts w:cs="Arial"/>
          <w:bCs/>
        </w:rPr>
        <w:t xml:space="preserve"> wieder zusammentreffen. Direkt bei der Hütte liegt eines der schönsten Klettergebiete des Wallis mit über 100 Routen; trittsichere Berggängerinnen und Berggänger können von hier aus zudem das </w:t>
      </w:r>
      <w:proofErr w:type="spellStart"/>
      <w:r>
        <w:rPr>
          <w:rFonts w:cs="Arial"/>
          <w:bCs/>
        </w:rPr>
        <w:t>Wiwannihorn</w:t>
      </w:r>
      <w:proofErr w:type="spellEnd"/>
      <w:r>
        <w:rPr>
          <w:rFonts w:cs="Arial"/>
          <w:bCs/>
        </w:rPr>
        <w:t xml:space="preserve"> (rund 3000 m </w:t>
      </w:r>
      <w:proofErr w:type="spellStart"/>
      <w:r>
        <w:rPr>
          <w:rFonts w:cs="Arial"/>
          <w:bCs/>
        </w:rPr>
        <w:t>ü.M</w:t>
      </w:r>
      <w:proofErr w:type="spellEnd"/>
      <w:r>
        <w:rPr>
          <w:rFonts w:cs="Arial"/>
          <w:bCs/>
        </w:rPr>
        <w:t xml:space="preserve">.) besteigen. Wer es sportlich mag, erreicht die </w:t>
      </w:r>
      <w:proofErr w:type="spellStart"/>
      <w:r>
        <w:rPr>
          <w:rFonts w:cs="Arial"/>
          <w:bCs/>
        </w:rPr>
        <w:t>Wiwannihütte</w:t>
      </w:r>
      <w:proofErr w:type="spellEnd"/>
      <w:r>
        <w:rPr>
          <w:rFonts w:cs="Arial"/>
          <w:bCs/>
        </w:rPr>
        <w:t xml:space="preserve"> auch über den Klettersteig (Via </w:t>
      </w:r>
      <w:proofErr w:type="spellStart"/>
      <w:r>
        <w:rPr>
          <w:rFonts w:cs="Arial"/>
          <w:bCs/>
        </w:rPr>
        <w:t>Ferrata</w:t>
      </w:r>
      <w:proofErr w:type="spellEnd"/>
      <w:r>
        <w:rPr>
          <w:rFonts w:cs="Arial"/>
          <w:bCs/>
        </w:rPr>
        <w:t xml:space="preserve">) aus dem Baltschiedertal: Er überwindet rund 1200 Höhenmeter und gilt unter geübten Klettersteiggeherinnen und -gehern als wohl schönster Hüttenaufstieg zur </w:t>
      </w:r>
      <w:proofErr w:type="spellStart"/>
      <w:r>
        <w:rPr>
          <w:rFonts w:cs="Arial"/>
          <w:bCs/>
        </w:rPr>
        <w:t>Wiwannihütte</w:t>
      </w:r>
      <w:proofErr w:type="spellEnd"/>
      <w:r>
        <w:rPr>
          <w:rFonts w:cs="Arial"/>
          <w:bCs/>
        </w:rPr>
        <w:t xml:space="preserve"> – anstrengend, aber für konditionell gut vorbereitete Berggänger ein echter Genuss.</w:t>
      </w:r>
    </w:p>
    <w:p w14:paraId="57CDFBB0" w14:textId="77777777" w:rsidR="000C67A1" w:rsidRDefault="000C67A1" w:rsidP="00DB4466">
      <w:pPr>
        <w:spacing w:before="40" w:line="360" w:lineRule="auto"/>
        <w:ind w:right="-144"/>
        <w:jc w:val="both"/>
        <w:rPr>
          <w:rFonts w:cs="Arial"/>
          <w:i/>
          <w:iCs/>
        </w:rPr>
      </w:pPr>
    </w:p>
    <w:p w14:paraId="15B52BC4" w14:textId="77777777" w:rsidR="000C67A1" w:rsidRDefault="000C67A1" w:rsidP="00DB4466">
      <w:pPr>
        <w:spacing w:before="40" w:line="360" w:lineRule="auto"/>
        <w:ind w:right="-144"/>
        <w:jc w:val="both"/>
        <w:rPr>
          <w:rFonts w:cs="Arial"/>
          <w:i/>
          <w:iCs/>
        </w:rPr>
      </w:pPr>
    </w:p>
    <w:p w14:paraId="1A35504A" w14:textId="7270650A" w:rsidR="00E14C6C" w:rsidRDefault="00E14C6C" w:rsidP="00DB4466">
      <w:pPr>
        <w:spacing w:before="40" w:line="360" w:lineRule="auto"/>
        <w:ind w:right="-144"/>
        <w:jc w:val="both"/>
        <w:rPr>
          <w:rFonts w:cs="Arial"/>
          <w:i/>
          <w:iCs/>
        </w:rPr>
      </w:pPr>
      <w:r>
        <w:rPr>
          <w:rFonts w:cs="Arial"/>
          <w:i/>
          <w:iCs/>
        </w:rPr>
        <w:lastRenderedPageBreak/>
        <w:t xml:space="preserve">«Wenn's unten im Tal brütend heiss ist, sind wir hier oben im T-Shirt-Wetter unterwegs», sagt Egon Feller, Bergführer und Hüttenwart der </w:t>
      </w:r>
      <w:proofErr w:type="spellStart"/>
      <w:r>
        <w:rPr>
          <w:rFonts w:cs="Arial"/>
          <w:i/>
          <w:iCs/>
        </w:rPr>
        <w:t>Wiwannihütte</w:t>
      </w:r>
      <w:proofErr w:type="spellEnd"/>
      <w:r>
        <w:rPr>
          <w:rFonts w:cs="Arial"/>
          <w:i/>
          <w:iCs/>
        </w:rPr>
        <w:t>. «Die Hitze bleibt im Rhonetal – bei uns weht meistens ein angenehmer Wind.»</w:t>
      </w:r>
    </w:p>
    <w:p w14:paraId="2EA0DD32" w14:textId="77777777" w:rsidR="00C0517A" w:rsidRPr="0002142C" w:rsidRDefault="00C0517A" w:rsidP="00DB4466">
      <w:pPr>
        <w:spacing w:before="40" w:line="360" w:lineRule="auto"/>
        <w:ind w:right="-144"/>
        <w:jc w:val="both"/>
        <w:rPr>
          <w:rFonts w:cs="Arial"/>
          <w:bCs/>
        </w:rPr>
      </w:pPr>
    </w:p>
    <w:p w14:paraId="0C0661FA" w14:textId="385C6BED" w:rsidR="001F016D" w:rsidRPr="0002142C" w:rsidRDefault="00961FE7" w:rsidP="00DB4466">
      <w:pPr>
        <w:spacing w:before="40" w:line="360" w:lineRule="auto"/>
        <w:ind w:right="-144"/>
        <w:jc w:val="both"/>
        <w:rPr>
          <w:rFonts w:eastAsia="Times New Roman" w:cs="Arial"/>
          <w:b/>
          <w:bCs/>
          <w:lang w:eastAsia="de-DE"/>
        </w:rPr>
      </w:pPr>
      <w:bookmarkStart w:id="0" w:name="_Hlk98228354"/>
      <w:proofErr w:type="spellStart"/>
      <w:r>
        <w:rPr>
          <w:rFonts w:eastAsia="Times New Roman" w:cs="Arial"/>
          <w:b/>
          <w:bCs/>
          <w:lang w:eastAsia="de-DE"/>
        </w:rPr>
        <w:t>Baltschiederklause</w:t>
      </w:r>
      <w:proofErr w:type="spellEnd"/>
      <w:r>
        <w:rPr>
          <w:rFonts w:eastAsia="Times New Roman" w:cs="Arial"/>
          <w:b/>
          <w:bCs/>
          <w:lang w:eastAsia="de-DE"/>
        </w:rPr>
        <w:t>: einer der schönsten Hüttenwege der Schweiz</w:t>
      </w:r>
    </w:p>
    <w:p w14:paraId="5DFF67FB" w14:textId="77777777" w:rsidR="00961FE7" w:rsidRDefault="00C0517A" w:rsidP="00DB4466">
      <w:pPr>
        <w:spacing w:before="40" w:line="360" w:lineRule="auto"/>
        <w:ind w:right="-144"/>
        <w:jc w:val="both"/>
        <w:rPr>
          <w:rFonts w:cs="Arial"/>
          <w:bCs/>
        </w:rPr>
      </w:pPr>
      <w:r>
        <w:rPr>
          <w:rFonts w:cs="Arial"/>
          <w:bCs/>
        </w:rPr>
        <w:t xml:space="preserve">Zuhinterst im Baltschiedertal, auf 2783 m </w:t>
      </w:r>
      <w:proofErr w:type="spellStart"/>
      <w:r>
        <w:rPr>
          <w:rFonts w:cs="Arial"/>
          <w:bCs/>
        </w:rPr>
        <w:t>ü.M</w:t>
      </w:r>
      <w:proofErr w:type="spellEnd"/>
      <w:r>
        <w:rPr>
          <w:rFonts w:cs="Arial"/>
          <w:bCs/>
        </w:rPr>
        <w:t xml:space="preserve">., liegt die </w:t>
      </w:r>
      <w:proofErr w:type="spellStart"/>
      <w:r>
        <w:rPr>
          <w:rFonts w:cs="Arial"/>
          <w:bCs/>
        </w:rPr>
        <w:t>Baltschiederklause</w:t>
      </w:r>
      <w:proofErr w:type="spellEnd"/>
      <w:r>
        <w:rPr>
          <w:rFonts w:cs="Arial"/>
          <w:bCs/>
        </w:rPr>
        <w:t xml:space="preserve"> in wildromantischer, hochalpiner Umgebung. Der Zustieg dauert 6 bis 7 Stunden und gilt als einer der längsten – und schönsten – Hüttenwege der Schweiz: Er führt an plätschernden </w:t>
      </w:r>
      <w:proofErr w:type="spellStart"/>
      <w:r>
        <w:rPr>
          <w:rFonts w:cs="Arial"/>
          <w:bCs/>
        </w:rPr>
        <w:t>Suonen</w:t>
      </w:r>
      <w:proofErr w:type="spellEnd"/>
      <w:r>
        <w:rPr>
          <w:rFonts w:cs="Arial"/>
          <w:bCs/>
        </w:rPr>
        <w:t xml:space="preserve"> vorbei, durch Wälder und blumenreiche Alpweiden, bis hinauf zu Gletschervorfeld und schroffen Gipfeln, wo auch im Hochsommer ein frischer Wind weht. Wer nicht </w:t>
      </w:r>
      <w:proofErr w:type="gramStart"/>
      <w:r>
        <w:rPr>
          <w:rFonts w:cs="Arial"/>
          <w:bCs/>
        </w:rPr>
        <w:t>ganz schwindelfrei</w:t>
      </w:r>
      <w:proofErr w:type="gramEnd"/>
      <w:r>
        <w:rPr>
          <w:rFonts w:cs="Arial"/>
          <w:bCs/>
        </w:rPr>
        <w:t xml:space="preserve"> ist, kann einen 1,6 km langen Stollen nehmen. Die Hütte ist Ausgangspunkt für Hochtouren und Klettertouren; in der Nähe wartet ein neues Top-</w:t>
      </w:r>
      <w:proofErr w:type="spellStart"/>
      <w:r>
        <w:rPr>
          <w:rFonts w:cs="Arial"/>
          <w:bCs/>
        </w:rPr>
        <w:t>Cleanclimbing</w:t>
      </w:r>
      <w:proofErr w:type="spellEnd"/>
      <w:r>
        <w:rPr>
          <w:rFonts w:cs="Arial"/>
          <w:bCs/>
        </w:rPr>
        <w:t>-Gebiet auf Entdeckerinnen und Entdecker.</w:t>
      </w:r>
    </w:p>
    <w:bookmarkEnd w:id="0"/>
    <w:p w14:paraId="30B62E5C" w14:textId="77777777" w:rsidR="00F95A4C" w:rsidRPr="0002142C" w:rsidRDefault="00F95A4C" w:rsidP="00DB4466">
      <w:pPr>
        <w:spacing w:line="276" w:lineRule="auto"/>
        <w:ind w:right="-144"/>
        <w:jc w:val="both"/>
        <w:rPr>
          <w:rFonts w:eastAsia="Times New Roman" w:cs="Arial"/>
          <w:lang w:eastAsia="de-DE"/>
        </w:rPr>
      </w:pPr>
    </w:p>
    <w:p w14:paraId="6121AE89" w14:textId="6C36D6EA" w:rsidR="00961FE7" w:rsidRDefault="00961FE7" w:rsidP="00DB4466">
      <w:pPr>
        <w:spacing w:line="276" w:lineRule="auto"/>
        <w:ind w:right="-144"/>
        <w:jc w:val="both"/>
      </w:pPr>
      <w:r>
        <w:t xml:space="preserve">Weitere Infos zur Lötschberg-Region finden Sie </w:t>
      </w:r>
      <w:hyperlink r:id="rId8" w:history="1">
        <w:r>
          <w:rPr>
            <w:rStyle w:val="Hyperlink"/>
          </w:rPr>
          <w:t>hier</w:t>
        </w:r>
      </w:hyperlink>
      <w:r>
        <w:t>.</w:t>
      </w:r>
    </w:p>
    <w:p w14:paraId="0EDFCA58" w14:textId="19F0A673" w:rsidR="00961FE7" w:rsidRDefault="00961FE7" w:rsidP="00DB4466">
      <w:pPr>
        <w:spacing w:line="276" w:lineRule="auto"/>
        <w:ind w:right="-144"/>
        <w:jc w:val="both"/>
      </w:pPr>
      <w:r>
        <w:t xml:space="preserve">Weitere Infos zu den Berghütten finden Sie </w:t>
      </w:r>
      <w:hyperlink r:id="rId9" w:history="1">
        <w:r>
          <w:rPr>
            <w:rStyle w:val="Hyperlink"/>
          </w:rPr>
          <w:t>hier</w:t>
        </w:r>
      </w:hyperlink>
      <w:r>
        <w:t>.</w:t>
      </w:r>
    </w:p>
    <w:p w14:paraId="05201147" w14:textId="68C26B04" w:rsidR="000C67A1" w:rsidRPr="00127CA0" w:rsidRDefault="000C67A1" w:rsidP="000C67A1">
      <w:pPr>
        <w:spacing w:line="360" w:lineRule="auto"/>
        <w:ind w:right="-144"/>
        <w:jc w:val="both"/>
        <w:rPr>
          <w:rFonts w:cs="Arial"/>
          <w:bCs/>
        </w:rPr>
      </w:pPr>
      <w:r w:rsidRPr="00127CA0">
        <w:rPr>
          <w:rFonts w:cs="Arial"/>
          <w:bCs/>
        </w:rPr>
        <w:t xml:space="preserve">Eine Bildauswahl mit Copyrights finden Sie </w:t>
      </w:r>
      <w:hyperlink r:id="rId10" w:history="1">
        <w:r w:rsidRPr="00385C9E">
          <w:rPr>
            <w:rStyle w:val="Hyperlink"/>
            <w:rFonts w:cs="Arial"/>
            <w:bCs/>
          </w:rPr>
          <w:t>hier</w:t>
        </w:r>
      </w:hyperlink>
      <w:r w:rsidRPr="00127CA0">
        <w:rPr>
          <w:rFonts w:cs="Arial"/>
          <w:bCs/>
        </w:rPr>
        <w:t xml:space="preserve">. </w:t>
      </w:r>
    </w:p>
    <w:p w14:paraId="22D175D1" w14:textId="77777777" w:rsidR="009B4908" w:rsidRPr="0002142C" w:rsidRDefault="009B4908" w:rsidP="00DB4466">
      <w:pPr>
        <w:spacing w:line="312" w:lineRule="auto"/>
        <w:ind w:right="-144"/>
        <w:jc w:val="both"/>
        <w:rPr>
          <w:rFonts w:cs="Arial"/>
        </w:rPr>
      </w:pPr>
    </w:p>
    <w:p w14:paraId="58A18FEB" w14:textId="5CB45C3F" w:rsidR="009B4908" w:rsidRPr="0002142C" w:rsidRDefault="0088736F" w:rsidP="00DB4466">
      <w:pPr>
        <w:pBdr>
          <w:top w:val="single" w:sz="4" w:space="1" w:color="000000"/>
          <w:left w:val="single" w:sz="4" w:space="4" w:color="000000"/>
          <w:bottom w:val="single" w:sz="4" w:space="1" w:color="000000"/>
          <w:right w:val="single" w:sz="4" w:space="4" w:color="000000"/>
          <w:between w:val="nil"/>
        </w:pBdr>
        <w:spacing w:line="312" w:lineRule="auto"/>
        <w:ind w:right="-144"/>
        <w:jc w:val="both"/>
        <w:rPr>
          <w:rFonts w:cs="Arial"/>
          <w:b/>
          <w:bCs/>
          <w:sz w:val="18"/>
          <w:szCs w:val="18"/>
        </w:rPr>
      </w:pPr>
      <w:r>
        <w:rPr>
          <w:rFonts w:cs="Arial"/>
          <w:b/>
          <w:bCs/>
          <w:sz w:val="18"/>
          <w:szCs w:val="18"/>
        </w:rPr>
        <w:t>Für weitere Informationen und Bilder (Medien):</w:t>
      </w:r>
    </w:p>
    <w:p w14:paraId="051698B4" w14:textId="274477C3" w:rsidR="001315A1" w:rsidRDefault="00385C9E" w:rsidP="00DB4466">
      <w:pPr>
        <w:pBdr>
          <w:top w:val="single" w:sz="4" w:space="1" w:color="000000"/>
          <w:left w:val="single" w:sz="4" w:space="4" w:color="000000"/>
          <w:bottom w:val="single" w:sz="4" w:space="1" w:color="000000"/>
          <w:right w:val="single" w:sz="4" w:space="4" w:color="000000"/>
          <w:between w:val="nil"/>
        </w:pBdr>
        <w:spacing w:line="312" w:lineRule="auto"/>
        <w:ind w:right="-144"/>
        <w:jc w:val="both"/>
        <w:rPr>
          <w:rFonts w:cs="Arial"/>
          <w:sz w:val="18"/>
          <w:szCs w:val="18"/>
        </w:rPr>
      </w:pPr>
      <w:r>
        <w:rPr>
          <w:rFonts w:cs="Arial"/>
          <w:sz w:val="18"/>
          <w:szCs w:val="18"/>
        </w:rPr>
        <w:t>Claudia Zbinden</w:t>
      </w:r>
      <w:r w:rsidR="003504EA">
        <w:rPr>
          <w:rFonts w:cs="Arial"/>
          <w:sz w:val="18"/>
          <w:szCs w:val="18"/>
        </w:rPr>
        <w:t xml:space="preserve"> &amp; Gere Gretz, Medienstelle Lötschberg-Region</w:t>
      </w:r>
    </w:p>
    <w:p w14:paraId="1EEB739E" w14:textId="77777777" w:rsidR="001315A1" w:rsidRDefault="0088736F" w:rsidP="00DB4466">
      <w:pPr>
        <w:pBdr>
          <w:top w:val="single" w:sz="4" w:space="1" w:color="000000"/>
          <w:left w:val="single" w:sz="4" w:space="4" w:color="000000"/>
          <w:bottom w:val="single" w:sz="4" w:space="1" w:color="000000"/>
          <w:right w:val="single" w:sz="4" w:space="4" w:color="000000"/>
          <w:between w:val="nil"/>
        </w:pBdr>
        <w:spacing w:line="312" w:lineRule="auto"/>
        <w:ind w:right="-144"/>
        <w:jc w:val="both"/>
        <w:rPr>
          <w:rFonts w:cs="Arial"/>
          <w:sz w:val="18"/>
          <w:szCs w:val="18"/>
        </w:rPr>
      </w:pPr>
      <w:r>
        <w:rPr>
          <w:rFonts w:cs="Arial"/>
          <w:sz w:val="18"/>
          <w:szCs w:val="18"/>
        </w:rPr>
        <w:t>c/o Gretz Communications AG, Zähringerstrasse 16, 3012 Bern</w:t>
      </w:r>
    </w:p>
    <w:p w14:paraId="2BA8A6DC" w14:textId="5F75B786" w:rsidR="009B4908" w:rsidRPr="0002142C" w:rsidRDefault="0088736F" w:rsidP="00DB4466">
      <w:pPr>
        <w:pBdr>
          <w:top w:val="single" w:sz="4" w:space="1" w:color="000000"/>
          <w:left w:val="single" w:sz="4" w:space="4" w:color="000000"/>
          <w:bottom w:val="single" w:sz="4" w:space="1" w:color="000000"/>
          <w:right w:val="single" w:sz="4" w:space="4" w:color="000000"/>
          <w:between w:val="nil"/>
        </w:pBdr>
        <w:spacing w:line="312" w:lineRule="auto"/>
        <w:ind w:right="-144"/>
        <w:jc w:val="both"/>
        <w:rPr>
          <w:rFonts w:cs="Arial"/>
          <w:sz w:val="18"/>
          <w:szCs w:val="18"/>
        </w:rPr>
      </w:pPr>
      <w:r>
        <w:rPr>
          <w:rFonts w:cs="Arial"/>
          <w:sz w:val="18"/>
          <w:szCs w:val="18"/>
        </w:rPr>
        <w:t>Tel. 031 300 30 70</w:t>
      </w:r>
    </w:p>
    <w:p w14:paraId="00161D5E" w14:textId="77777777" w:rsidR="009B4908" w:rsidRPr="0002142C" w:rsidRDefault="0088736F" w:rsidP="00DB4466">
      <w:pPr>
        <w:pBdr>
          <w:top w:val="single" w:sz="4" w:space="1" w:color="000000"/>
          <w:left w:val="single" w:sz="4" w:space="4" w:color="000000"/>
          <w:bottom w:val="single" w:sz="4" w:space="1" w:color="000000"/>
          <w:right w:val="single" w:sz="4" w:space="4" w:color="000000"/>
          <w:between w:val="nil"/>
        </w:pBdr>
        <w:spacing w:line="312" w:lineRule="auto"/>
        <w:ind w:right="-144"/>
        <w:jc w:val="both"/>
        <w:rPr>
          <w:rFonts w:cs="Arial"/>
          <w:sz w:val="18"/>
          <w:szCs w:val="18"/>
        </w:rPr>
      </w:pPr>
      <w:r>
        <w:rPr>
          <w:rFonts w:cs="Arial"/>
          <w:sz w:val="18"/>
          <w:szCs w:val="18"/>
        </w:rPr>
        <w:t xml:space="preserve">E-Mail: </w:t>
      </w:r>
      <w:hyperlink r:id="rId11" w:history="1">
        <w:r>
          <w:rPr>
            <w:rStyle w:val="Hyperlink"/>
            <w:rFonts w:cs="Arial"/>
            <w:color w:val="auto"/>
            <w:sz w:val="18"/>
            <w:szCs w:val="18"/>
          </w:rPr>
          <w:t>info@gretzcom.ch</w:t>
        </w:r>
      </w:hyperlink>
      <w:r>
        <w:rPr>
          <w:rFonts w:cs="Arial"/>
          <w:sz w:val="18"/>
          <w:szCs w:val="18"/>
        </w:rPr>
        <w:t xml:space="preserve"> </w:t>
      </w:r>
    </w:p>
    <w:p w14:paraId="6B7151A6" w14:textId="2FAA9873" w:rsidR="009B4908" w:rsidRDefault="009B4908" w:rsidP="00DB4466">
      <w:pPr>
        <w:spacing w:line="312" w:lineRule="auto"/>
        <w:ind w:right="-144"/>
        <w:jc w:val="both"/>
        <w:rPr>
          <w:rFonts w:cs="Arial"/>
        </w:rPr>
      </w:pPr>
      <w:bookmarkStart w:id="1" w:name="_Hlk98852052"/>
    </w:p>
    <w:p w14:paraId="4821C0BC" w14:textId="7EE569D1" w:rsidR="00DA60C6" w:rsidRDefault="002958B0" w:rsidP="00A06143">
      <w:pPr>
        <w:ind w:right="-144"/>
        <w:jc w:val="both"/>
        <w:rPr>
          <w:rFonts w:asciiTheme="majorHAnsi" w:hAnsiTheme="majorHAnsi" w:cstheme="majorHAnsi"/>
          <w:sz w:val="18"/>
          <w:szCs w:val="18"/>
        </w:rPr>
      </w:pPr>
      <w:r>
        <w:rPr>
          <w:rFonts w:asciiTheme="majorHAnsi" w:hAnsiTheme="majorHAnsi" w:cstheme="majorHAnsi"/>
          <w:b/>
          <w:bCs/>
          <w:sz w:val="18"/>
          <w:szCs w:val="18"/>
        </w:rPr>
        <w:t>Über die Lötschberg-Region:</w:t>
      </w:r>
      <w:r>
        <w:rPr>
          <w:rFonts w:asciiTheme="majorHAnsi" w:hAnsiTheme="majorHAnsi" w:cstheme="majorHAnsi"/>
          <w:sz w:val="18"/>
          <w:szCs w:val="18"/>
        </w:rPr>
        <w:t xml:space="preserve"> Die Lötschberg-Region ist vor allem dank des Höhenwegs an der BLS-Lötschberg-Südrampe zwischen Brig und </w:t>
      </w:r>
      <w:proofErr w:type="spellStart"/>
      <w:r>
        <w:rPr>
          <w:rFonts w:asciiTheme="majorHAnsi" w:hAnsiTheme="majorHAnsi" w:cstheme="majorHAnsi"/>
          <w:sz w:val="18"/>
          <w:szCs w:val="18"/>
        </w:rPr>
        <w:t>Hohtenn</w:t>
      </w:r>
      <w:proofErr w:type="spellEnd"/>
      <w:r>
        <w:rPr>
          <w:rFonts w:asciiTheme="majorHAnsi" w:hAnsiTheme="majorHAnsi" w:cstheme="majorHAnsi"/>
          <w:sz w:val="18"/>
          <w:szCs w:val="18"/>
        </w:rPr>
        <w:t xml:space="preserve"> bekannt, aber nicht nur! So befindet sich ein grosser Teil davon im UNESCO-Welterbe Jungfrau-Aletsch und lädt zu Wanderungen in die imposanten Seitentäler mit tiefen Schluchten und spektakulären </w:t>
      </w:r>
      <w:proofErr w:type="spellStart"/>
      <w:r>
        <w:rPr>
          <w:rFonts w:asciiTheme="majorHAnsi" w:hAnsiTheme="majorHAnsi" w:cstheme="majorHAnsi"/>
          <w:sz w:val="18"/>
          <w:szCs w:val="18"/>
        </w:rPr>
        <w:t>Suonen</w:t>
      </w:r>
      <w:proofErr w:type="spellEnd"/>
      <w:r>
        <w:rPr>
          <w:rFonts w:asciiTheme="majorHAnsi" w:hAnsiTheme="majorHAnsi" w:cstheme="majorHAnsi"/>
          <w:sz w:val="18"/>
          <w:szCs w:val="18"/>
        </w:rPr>
        <w:t xml:space="preserve"> (Wasserleitungen), Berg- und Klettertouren und Besteigungen bekannter Berggipfel ein. Und sie liegt am Pilgerweg Disentis – St. Maurice, wo man bei einem Wander-Zwischenhalt die Burg- und Felsenkirche mit dem Grab des Lyrikers Rainer Maria Rilke in Raron besucht. Ein Geheimtipp schlechthin ist der Kulturweg, welcher durch das Weinanbaugebiet zwischen Ausserberg und Raron führt und viel Altes und Neues über Brauchtum, Kultur und Walliser Spezialitäten aus Küche und Keller vermittelt.</w:t>
      </w:r>
    </w:p>
    <w:bookmarkEnd w:id="1"/>
    <w:p w14:paraId="5AB8B9EF" w14:textId="77777777" w:rsidR="00DA60C6" w:rsidRDefault="00DA60C6" w:rsidP="00A06143">
      <w:pPr>
        <w:ind w:right="-144"/>
        <w:jc w:val="both"/>
        <w:rPr>
          <w:rFonts w:asciiTheme="majorHAnsi" w:hAnsiTheme="majorHAnsi" w:cstheme="majorHAnsi"/>
          <w:sz w:val="18"/>
          <w:szCs w:val="18"/>
        </w:rPr>
      </w:pPr>
    </w:p>
    <w:sectPr w:rsidR="00DA60C6">
      <w:headerReference w:type="default" r:id="rId12"/>
      <w:endnotePr>
        <w:numFmt w:val="decimal"/>
      </w:endnotePr>
      <w:pgSz w:w="11906" w:h="16838"/>
      <w:pgMar w:top="2722" w:right="1418" w:bottom="1134" w:left="1418"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AD211" w14:textId="77777777" w:rsidR="00D20B87" w:rsidRDefault="00D20B87">
      <w:r>
        <w:separator/>
      </w:r>
    </w:p>
  </w:endnote>
  <w:endnote w:type="continuationSeparator" w:id="0">
    <w:p w14:paraId="5116ABE1" w14:textId="77777777" w:rsidR="00D20B87" w:rsidRDefault="00D2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8A48B" w14:textId="77777777" w:rsidR="00D20B87" w:rsidRDefault="00D20B87">
      <w:r>
        <w:separator/>
      </w:r>
    </w:p>
  </w:footnote>
  <w:footnote w:type="continuationSeparator" w:id="0">
    <w:p w14:paraId="0C1533A1" w14:textId="77777777" w:rsidR="00D20B87" w:rsidRDefault="00D20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87B4F" w14:textId="51E9B0DE" w:rsidR="009B4908" w:rsidRDefault="00DA60C6">
    <w:pPr>
      <w:pStyle w:val="Kopfzeile"/>
      <w:tabs>
        <w:tab w:val="left" w:pos="2694"/>
      </w:tabs>
    </w:pPr>
    <w:r>
      <w:rPr>
        <w:noProof/>
      </w:rPr>
      <w:drawing>
        <wp:anchor distT="0" distB="0" distL="114300" distR="114300" simplePos="0" relativeHeight="251658240" behindDoc="0" locked="0" layoutInCell="1" allowOverlap="1" wp14:anchorId="39D63FF8" wp14:editId="047F1777">
          <wp:simplePos x="0" y="0"/>
          <wp:positionH relativeFrom="margin">
            <wp:posOffset>3671570</wp:posOffset>
          </wp:positionH>
          <wp:positionV relativeFrom="paragraph">
            <wp:posOffset>-88265</wp:posOffset>
          </wp:positionV>
          <wp:extent cx="2091690" cy="1175385"/>
          <wp:effectExtent l="0" t="0" r="3810" b="5715"/>
          <wp:wrapThrough wrapText="bothSides">
            <wp:wrapPolygon edited="0">
              <wp:start x="0" y="0"/>
              <wp:lineTo x="0" y="21355"/>
              <wp:lineTo x="21443" y="21355"/>
              <wp:lineTo x="21443"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690" cy="11753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0644B"/>
    <w:multiLevelType w:val="hybridMultilevel"/>
    <w:tmpl w:val="C97E9F08"/>
    <w:name w:val="Nummerierungsliste 1"/>
    <w:lvl w:ilvl="0" w:tplc="61D47708">
      <w:numFmt w:val="bullet"/>
      <w:lvlText w:val=""/>
      <w:lvlJc w:val="left"/>
      <w:pPr>
        <w:ind w:left="360" w:firstLine="0"/>
      </w:pPr>
      <w:rPr>
        <w:rFonts w:ascii="Symbol" w:hAnsi="Symbol"/>
      </w:rPr>
    </w:lvl>
    <w:lvl w:ilvl="1" w:tplc="EC2C141C">
      <w:numFmt w:val="bullet"/>
      <w:lvlText w:val="o"/>
      <w:lvlJc w:val="left"/>
      <w:pPr>
        <w:ind w:left="1080" w:firstLine="0"/>
      </w:pPr>
      <w:rPr>
        <w:rFonts w:ascii="Courier New" w:hAnsi="Courier New" w:cs="Courier New"/>
      </w:rPr>
    </w:lvl>
    <w:lvl w:ilvl="2" w:tplc="C836350A">
      <w:numFmt w:val="bullet"/>
      <w:lvlText w:val=""/>
      <w:lvlJc w:val="left"/>
      <w:pPr>
        <w:ind w:left="1800" w:firstLine="0"/>
      </w:pPr>
      <w:rPr>
        <w:rFonts w:ascii="Wingdings" w:eastAsia="Wingdings" w:hAnsi="Wingdings" w:cs="Wingdings"/>
      </w:rPr>
    </w:lvl>
    <w:lvl w:ilvl="3" w:tplc="1F544026">
      <w:numFmt w:val="bullet"/>
      <w:lvlText w:val=""/>
      <w:lvlJc w:val="left"/>
      <w:pPr>
        <w:ind w:left="2520" w:firstLine="0"/>
      </w:pPr>
      <w:rPr>
        <w:rFonts w:ascii="Symbol" w:hAnsi="Symbol"/>
      </w:rPr>
    </w:lvl>
    <w:lvl w:ilvl="4" w:tplc="4E382972">
      <w:numFmt w:val="bullet"/>
      <w:lvlText w:val="o"/>
      <w:lvlJc w:val="left"/>
      <w:pPr>
        <w:ind w:left="3240" w:firstLine="0"/>
      </w:pPr>
      <w:rPr>
        <w:rFonts w:ascii="Courier New" w:hAnsi="Courier New" w:cs="Courier New"/>
      </w:rPr>
    </w:lvl>
    <w:lvl w:ilvl="5" w:tplc="81087154">
      <w:numFmt w:val="bullet"/>
      <w:lvlText w:val=""/>
      <w:lvlJc w:val="left"/>
      <w:pPr>
        <w:ind w:left="3960" w:firstLine="0"/>
      </w:pPr>
      <w:rPr>
        <w:rFonts w:ascii="Wingdings" w:eastAsia="Wingdings" w:hAnsi="Wingdings" w:cs="Wingdings"/>
      </w:rPr>
    </w:lvl>
    <w:lvl w:ilvl="6" w:tplc="3BDAA748">
      <w:numFmt w:val="bullet"/>
      <w:lvlText w:val=""/>
      <w:lvlJc w:val="left"/>
      <w:pPr>
        <w:ind w:left="4680" w:firstLine="0"/>
      </w:pPr>
      <w:rPr>
        <w:rFonts w:ascii="Symbol" w:hAnsi="Symbol"/>
      </w:rPr>
    </w:lvl>
    <w:lvl w:ilvl="7" w:tplc="1DA24D88">
      <w:numFmt w:val="bullet"/>
      <w:lvlText w:val="o"/>
      <w:lvlJc w:val="left"/>
      <w:pPr>
        <w:ind w:left="5400" w:firstLine="0"/>
      </w:pPr>
      <w:rPr>
        <w:rFonts w:ascii="Courier New" w:hAnsi="Courier New" w:cs="Courier New"/>
      </w:rPr>
    </w:lvl>
    <w:lvl w:ilvl="8" w:tplc="C4C20252">
      <w:numFmt w:val="bullet"/>
      <w:lvlText w:val=""/>
      <w:lvlJc w:val="left"/>
      <w:pPr>
        <w:ind w:left="6120" w:firstLine="0"/>
      </w:pPr>
      <w:rPr>
        <w:rFonts w:ascii="Wingdings" w:eastAsia="Wingdings" w:hAnsi="Wingdings" w:cs="Wingdings"/>
      </w:rPr>
    </w:lvl>
  </w:abstractNum>
  <w:abstractNum w:abstractNumId="1" w15:restartNumberingAfterBreak="0">
    <w:nsid w:val="77D8766F"/>
    <w:multiLevelType w:val="hybridMultilevel"/>
    <w:tmpl w:val="9A4E16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C231EE7"/>
    <w:multiLevelType w:val="hybridMultilevel"/>
    <w:tmpl w:val="50A65144"/>
    <w:lvl w:ilvl="0" w:tplc="1812E50E">
      <w:numFmt w:val="none"/>
      <w:lvlText w:val=""/>
      <w:lvlJc w:val="left"/>
      <w:pPr>
        <w:tabs>
          <w:tab w:val="num" w:pos="360"/>
        </w:tabs>
        <w:ind w:left="360" w:hanging="360"/>
      </w:pPr>
    </w:lvl>
    <w:lvl w:ilvl="1" w:tplc="D2C8F2A4">
      <w:numFmt w:val="none"/>
      <w:lvlText w:val=""/>
      <w:lvlJc w:val="left"/>
      <w:pPr>
        <w:tabs>
          <w:tab w:val="num" w:pos="360"/>
        </w:tabs>
        <w:ind w:left="360" w:hanging="360"/>
      </w:pPr>
    </w:lvl>
    <w:lvl w:ilvl="2" w:tplc="0BD07D9C">
      <w:numFmt w:val="none"/>
      <w:lvlText w:val=""/>
      <w:lvlJc w:val="left"/>
      <w:pPr>
        <w:tabs>
          <w:tab w:val="num" w:pos="360"/>
        </w:tabs>
        <w:ind w:left="360" w:hanging="360"/>
      </w:pPr>
    </w:lvl>
    <w:lvl w:ilvl="3" w:tplc="306CE51E">
      <w:numFmt w:val="none"/>
      <w:lvlText w:val=""/>
      <w:lvlJc w:val="left"/>
      <w:pPr>
        <w:tabs>
          <w:tab w:val="num" w:pos="360"/>
        </w:tabs>
        <w:ind w:left="360" w:hanging="360"/>
      </w:pPr>
    </w:lvl>
    <w:lvl w:ilvl="4" w:tplc="61821A5C">
      <w:numFmt w:val="none"/>
      <w:lvlText w:val=""/>
      <w:lvlJc w:val="left"/>
      <w:pPr>
        <w:tabs>
          <w:tab w:val="num" w:pos="360"/>
        </w:tabs>
        <w:ind w:left="360" w:hanging="360"/>
      </w:pPr>
    </w:lvl>
    <w:lvl w:ilvl="5" w:tplc="83BA1F42">
      <w:numFmt w:val="none"/>
      <w:lvlText w:val=""/>
      <w:lvlJc w:val="left"/>
      <w:pPr>
        <w:tabs>
          <w:tab w:val="num" w:pos="360"/>
        </w:tabs>
        <w:ind w:left="360" w:hanging="360"/>
      </w:pPr>
    </w:lvl>
    <w:lvl w:ilvl="6" w:tplc="B0C63646">
      <w:numFmt w:val="none"/>
      <w:lvlText w:val=""/>
      <w:lvlJc w:val="left"/>
      <w:pPr>
        <w:tabs>
          <w:tab w:val="num" w:pos="360"/>
        </w:tabs>
        <w:ind w:left="360" w:hanging="360"/>
      </w:pPr>
    </w:lvl>
    <w:lvl w:ilvl="7" w:tplc="A95EF598">
      <w:numFmt w:val="none"/>
      <w:lvlText w:val=""/>
      <w:lvlJc w:val="left"/>
      <w:pPr>
        <w:tabs>
          <w:tab w:val="num" w:pos="360"/>
        </w:tabs>
        <w:ind w:left="360" w:hanging="360"/>
      </w:pPr>
    </w:lvl>
    <w:lvl w:ilvl="8" w:tplc="8B1882AE">
      <w:numFmt w:val="none"/>
      <w:lvlText w:val=""/>
      <w:lvlJc w:val="left"/>
      <w:pPr>
        <w:tabs>
          <w:tab w:val="num" w:pos="360"/>
        </w:tabs>
        <w:ind w:left="360" w:hanging="360"/>
      </w:pPr>
    </w:lvl>
  </w:abstractNum>
  <w:num w:numId="1" w16cid:durableId="517162498">
    <w:abstractNumId w:val="0"/>
  </w:num>
  <w:num w:numId="2" w16cid:durableId="1126656776">
    <w:abstractNumId w:val="2"/>
  </w:num>
  <w:num w:numId="3" w16cid:durableId="597567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283"/>
  <w:drawingGridVerticalSpacing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908"/>
    <w:rsid w:val="000047C8"/>
    <w:rsid w:val="00006CD5"/>
    <w:rsid w:val="0001165A"/>
    <w:rsid w:val="00014E73"/>
    <w:rsid w:val="0002142C"/>
    <w:rsid w:val="00033B33"/>
    <w:rsid w:val="00067980"/>
    <w:rsid w:val="0007142A"/>
    <w:rsid w:val="0007763A"/>
    <w:rsid w:val="00082281"/>
    <w:rsid w:val="00084D6F"/>
    <w:rsid w:val="000915AB"/>
    <w:rsid w:val="000A026C"/>
    <w:rsid w:val="000C2FAD"/>
    <w:rsid w:val="000C67A1"/>
    <w:rsid w:val="000D7654"/>
    <w:rsid w:val="000F4485"/>
    <w:rsid w:val="000F5318"/>
    <w:rsid w:val="0010168B"/>
    <w:rsid w:val="001046BB"/>
    <w:rsid w:val="00111BC6"/>
    <w:rsid w:val="00112AA1"/>
    <w:rsid w:val="001315A1"/>
    <w:rsid w:val="00133196"/>
    <w:rsid w:val="001344A9"/>
    <w:rsid w:val="00136DCA"/>
    <w:rsid w:val="001557DD"/>
    <w:rsid w:val="00167163"/>
    <w:rsid w:val="00173AC4"/>
    <w:rsid w:val="00176C7D"/>
    <w:rsid w:val="00184E77"/>
    <w:rsid w:val="001A37E3"/>
    <w:rsid w:val="001A6A23"/>
    <w:rsid w:val="001E5559"/>
    <w:rsid w:val="001E7906"/>
    <w:rsid w:val="001F016D"/>
    <w:rsid w:val="0020084D"/>
    <w:rsid w:val="00210604"/>
    <w:rsid w:val="002121F6"/>
    <w:rsid w:val="00251C5C"/>
    <w:rsid w:val="00255369"/>
    <w:rsid w:val="002563A8"/>
    <w:rsid w:val="002738B1"/>
    <w:rsid w:val="00277261"/>
    <w:rsid w:val="00277A7C"/>
    <w:rsid w:val="00287A29"/>
    <w:rsid w:val="002958B0"/>
    <w:rsid w:val="002A5169"/>
    <w:rsid w:val="002C4CC0"/>
    <w:rsid w:val="002D196E"/>
    <w:rsid w:val="002D3005"/>
    <w:rsid w:val="002F137B"/>
    <w:rsid w:val="002F6CF7"/>
    <w:rsid w:val="003141AB"/>
    <w:rsid w:val="003161F0"/>
    <w:rsid w:val="00323F4D"/>
    <w:rsid w:val="00327AF6"/>
    <w:rsid w:val="00333179"/>
    <w:rsid w:val="003412EE"/>
    <w:rsid w:val="003504EA"/>
    <w:rsid w:val="00355CE9"/>
    <w:rsid w:val="00355CF6"/>
    <w:rsid w:val="00375939"/>
    <w:rsid w:val="00385C9E"/>
    <w:rsid w:val="00387D11"/>
    <w:rsid w:val="003A0D0A"/>
    <w:rsid w:val="003A3341"/>
    <w:rsid w:val="003C62D5"/>
    <w:rsid w:val="003D3F11"/>
    <w:rsid w:val="003E00C9"/>
    <w:rsid w:val="003E318A"/>
    <w:rsid w:val="003E44C4"/>
    <w:rsid w:val="00404B9D"/>
    <w:rsid w:val="00417A5C"/>
    <w:rsid w:val="00437390"/>
    <w:rsid w:val="00462452"/>
    <w:rsid w:val="00477EB0"/>
    <w:rsid w:val="0048092B"/>
    <w:rsid w:val="00485A85"/>
    <w:rsid w:val="004B5F3D"/>
    <w:rsid w:val="004E36C2"/>
    <w:rsid w:val="004F4038"/>
    <w:rsid w:val="005031A5"/>
    <w:rsid w:val="005344CF"/>
    <w:rsid w:val="005400AE"/>
    <w:rsid w:val="00552480"/>
    <w:rsid w:val="00560CCD"/>
    <w:rsid w:val="005611DD"/>
    <w:rsid w:val="0056208D"/>
    <w:rsid w:val="0056327C"/>
    <w:rsid w:val="0057459C"/>
    <w:rsid w:val="005755C4"/>
    <w:rsid w:val="0057606E"/>
    <w:rsid w:val="00576559"/>
    <w:rsid w:val="00586B20"/>
    <w:rsid w:val="005A2DB6"/>
    <w:rsid w:val="005B2A19"/>
    <w:rsid w:val="005B34A7"/>
    <w:rsid w:val="005B3F44"/>
    <w:rsid w:val="005D42CE"/>
    <w:rsid w:val="005D573C"/>
    <w:rsid w:val="005E6749"/>
    <w:rsid w:val="00612E2D"/>
    <w:rsid w:val="00625563"/>
    <w:rsid w:val="00680648"/>
    <w:rsid w:val="00684972"/>
    <w:rsid w:val="00685ACC"/>
    <w:rsid w:val="006A68DE"/>
    <w:rsid w:val="006C59B7"/>
    <w:rsid w:val="006E3041"/>
    <w:rsid w:val="006F0F3C"/>
    <w:rsid w:val="006F276F"/>
    <w:rsid w:val="0070159A"/>
    <w:rsid w:val="00713BEF"/>
    <w:rsid w:val="00715257"/>
    <w:rsid w:val="00720185"/>
    <w:rsid w:val="00723B68"/>
    <w:rsid w:val="00766E1F"/>
    <w:rsid w:val="00777552"/>
    <w:rsid w:val="007805FE"/>
    <w:rsid w:val="00780F76"/>
    <w:rsid w:val="00783835"/>
    <w:rsid w:val="00784E13"/>
    <w:rsid w:val="007C478B"/>
    <w:rsid w:val="007D3116"/>
    <w:rsid w:val="007E0301"/>
    <w:rsid w:val="007F5EBD"/>
    <w:rsid w:val="00800F07"/>
    <w:rsid w:val="0086047D"/>
    <w:rsid w:val="00870998"/>
    <w:rsid w:val="00881DB2"/>
    <w:rsid w:val="008833FB"/>
    <w:rsid w:val="0088736F"/>
    <w:rsid w:val="008C3ABA"/>
    <w:rsid w:val="008D5E6C"/>
    <w:rsid w:val="00914F87"/>
    <w:rsid w:val="00934E1B"/>
    <w:rsid w:val="00947522"/>
    <w:rsid w:val="00960E0D"/>
    <w:rsid w:val="00961FE7"/>
    <w:rsid w:val="009637A7"/>
    <w:rsid w:val="009830CC"/>
    <w:rsid w:val="0098393A"/>
    <w:rsid w:val="00992116"/>
    <w:rsid w:val="00995B4B"/>
    <w:rsid w:val="00997A58"/>
    <w:rsid w:val="009A2D08"/>
    <w:rsid w:val="009B4908"/>
    <w:rsid w:val="009C53B9"/>
    <w:rsid w:val="009D2651"/>
    <w:rsid w:val="009F02E9"/>
    <w:rsid w:val="009F6655"/>
    <w:rsid w:val="00A00245"/>
    <w:rsid w:val="00A06143"/>
    <w:rsid w:val="00A12AFB"/>
    <w:rsid w:val="00A13841"/>
    <w:rsid w:val="00A15DE4"/>
    <w:rsid w:val="00A32A44"/>
    <w:rsid w:val="00A411C4"/>
    <w:rsid w:val="00A460BC"/>
    <w:rsid w:val="00A51AD3"/>
    <w:rsid w:val="00A52E11"/>
    <w:rsid w:val="00A539E7"/>
    <w:rsid w:val="00A73B87"/>
    <w:rsid w:val="00A92B8B"/>
    <w:rsid w:val="00A9339F"/>
    <w:rsid w:val="00AA1BF8"/>
    <w:rsid w:val="00AA4F79"/>
    <w:rsid w:val="00AB7F72"/>
    <w:rsid w:val="00AC2154"/>
    <w:rsid w:val="00AC7F29"/>
    <w:rsid w:val="00AD21E8"/>
    <w:rsid w:val="00AD4FC6"/>
    <w:rsid w:val="00AE3DF3"/>
    <w:rsid w:val="00AE41A3"/>
    <w:rsid w:val="00AE6466"/>
    <w:rsid w:val="00AF189D"/>
    <w:rsid w:val="00B0771D"/>
    <w:rsid w:val="00B114E6"/>
    <w:rsid w:val="00B17C16"/>
    <w:rsid w:val="00B30216"/>
    <w:rsid w:val="00B62561"/>
    <w:rsid w:val="00B727A4"/>
    <w:rsid w:val="00B86C66"/>
    <w:rsid w:val="00B87D00"/>
    <w:rsid w:val="00B9467E"/>
    <w:rsid w:val="00BC4540"/>
    <w:rsid w:val="00BD0582"/>
    <w:rsid w:val="00BD5592"/>
    <w:rsid w:val="00BE17FA"/>
    <w:rsid w:val="00BE52BF"/>
    <w:rsid w:val="00BF278B"/>
    <w:rsid w:val="00BF593E"/>
    <w:rsid w:val="00C0517A"/>
    <w:rsid w:val="00C20699"/>
    <w:rsid w:val="00C35725"/>
    <w:rsid w:val="00C35B3F"/>
    <w:rsid w:val="00C424F2"/>
    <w:rsid w:val="00C424F4"/>
    <w:rsid w:val="00C53EF9"/>
    <w:rsid w:val="00C814A3"/>
    <w:rsid w:val="00C849DD"/>
    <w:rsid w:val="00C86F31"/>
    <w:rsid w:val="00C91D74"/>
    <w:rsid w:val="00CB1B5A"/>
    <w:rsid w:val="00CB47DD"/>
    <w:rsid w:val="00CB664F"/>
    <w:rsid w:val="00CD2A38"/>
    <w:rsid w:val="00CE1DB5"/>
    <w:rsid w:val="00CF3A8E"/>
    <w:rsid w:val="00D04B5F"/>
    <w:rsid w:val="00D14D7A"/>
    <w:rsid w:val="00D20B87"/>
    <w:rsid w:val="00D70381"/>
    <w:rsid w:val="00D72380"/>
    <w:rsid w:val="00D72EBB"/>
    <w:rsid w:val="00D74031"/>
    <w:rsid w:val="00D804CA"/>
    <w:rsid w:val="00D862E3"/>
    <w:rsid w:val="00D9153D"/>
    <w:rsid w:val="00DA60C6"/>
    <w:rsid w:val="00DB4466"/>
    <w:rsid w:val="00DB44DB"/>
    <w:rsid w:val="00DB4FAA"/>
    <w:rsid w:val="00DB5636"/>
    <w:rsid w:val="00DD0F04"/>
    <w:rsid w:val="00DD68D2"/>
    <w:rsid w:val="00DD7C2B"/>
    <w:rsid w:val="00DE5D77"/>
    <w:rsid w:val="00DE636F"/>
    <w:rsid w:val="00DF48F5"/>
    <w:rsid w:val="00E039DF"/>
    <w:rsid w:val="00E13381"/>
    <w:rsid w:val="00E14C6C"/>
    <w:rsid w:val="00E34249"/>
    <w:rsid w:val="00E4420D"/>
    <w:rsid w:val="00E47205"/>
    <w:rsid w:val="00E75C9E"/>
    <w:rsid w:val="00E93520"/>
    <w:rsid w:val="00E97E22"/>
    <w:rsid w:val="00EB5F86"/>
    <w:rsid w:val="00EC4CB8"/>
    <w:rsid w:val="00EE7D90"/>
    <w:rsid w:val="00EF519E"/>
    <w:rsid w:val="00F0336C"/>
    <w:rsid w:val="00F06D61"/>
    <w:rsid w:val="00F111B4"/>
    <w:rsid w:val="00F13B39"/>
    <w:rsid w:val="00F36BC6"/>
    <w:rsid w:val="00F50359"/>
    <w:rsid w:val="00F60438"/>
    <w:rsid w:val="00F80383"/>
    <w:rsid w:val="00F80E96"/>
    <w:rsid w:val="00F85126"/>
    <w:rsid w:val="00F95A4C"/>
    <w:rsid w:val="00F97875"/>
    <w:rsid w:val="00FA7FAB"/>
    <w:rsid w:val="00FE3803"/>
    <w:rsid w:val="00FE38B1"/>
    <w:rsid w:val="00FF3D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75A29"/>
  <w15:docId w15:val="{05A44C60-E518-4F21-A4B4-071F76774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de-CH"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1BC6"/>
  </w:style>
  <w:style w:type="paragraph" w:styleId="berschrift1">
    <w:name w:val="heading 1"/>
    <w:basedOn w:val="Standard"/>
    <w:next w:val="Standard"/>
    <w:qFormat/>
    <w:pPr>
      <w:keepNext/>
      <w:spacing w:before="360" w:after="120" w:line="360" w:lineRule="auto"/>
      <w:jc w:val="both"/>
      <w:outlineLvl w:val="0"/>
    </w:pPr>
    <w:rPr>
      <w:rFonts w:eastAsia="Times New Roman"/>
      <w:b/>
      <w:bCs/>
      <w:kern w:val="1"/>
      <w:sz w:val="32"/>
      <w:szCs w:val="32"/>
      <w:lang w:val="fr-CH"/>
    </w:rPr>
  </w:style>
  <w:style w:type="paragraph" w:styleId="berschrift2">
    <w:name w:val="heading 2"/>
    <w:basedOn w:val="Standard"/>
    <w:next w:val="Standard"/>
    <w:link w:val="berschrift2Zchn"/>
    <w:uiPriority w:val="9"/>
    <w:qFormat/>
    <w:rsid w:val="00B3021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qFormat/>
    <w:rPr>
      <w:rFonts w:ascii="Calibri" w:hAnsi="Calibri"/>
    </w:rPr>
  </w:style>
  <w:style w:type="paragraph" w:styleId="Kopfzeile">
    <w:name w:val="header"/>
    <w:basedOn w:val="Standard"/>
    <w:qFormat/>
    <w:pPr>
      <w:tabs>
        <w:tab w:val="center" w:pos="4536"/>
        <w:tab w:val="right" w:pos="9072"/>
      </w:tabs>
    </w:pPr>
  </w:style>
  <w:style w:type="paragraph" w:styleId="Fuzeile">
    <w:name w:val="footer"/>
    <w:basedOn w:val="Standard"/>
    <w:qFormat/>
    <w:pPr>
      <w:tabs>
        <w:tab w:val="center" w:pos="4536"/>
        <w:tab w:val="right" w:pos="9072"/>
      </w:tabs>
    </w:pPr>
  </w:style>
  <w:style w:type="paragraph" w:styleId="Sprechblasentext">
    <w:name w:val="Balloon Text"/>
    <w:basedOn w:val="Standard"/>
    <w:qFormat/>
    <w:rPr>
      <w:rFonts w:ascii="Segoe UI" w:hAnsi="Segoe UI" w:cs="Segoe UI"/>
      <w:sz w:val="18"/>
      <w:szCs w:val="18"/>
    </w:rPr>
  </w:style>
  <w:style w:type="paragraph" w:customStyle="1" w:styleId="berarbeitung1">
    <w:name w:val="Überarbeitung1"/>
    <w:qFormat/>
  </w:style>
  <w:style w:type="paragraph" w:styleId="Listenabsatz">
    <w:name w:val="List Paragraph"/>
    <w:basedOn w:val="Standard"/>
    <w:uiPriority w:val="34"/>
    <w:qFormat/>
    <w:pPr>
      <w:spacing w:after="120"/>
      <w:ind w:left="720" w:hanging="357"/>
      <w:contextualSpacing/>
    </w:pPr>
    <w:rPr>
      <w:rFonts w:ascii="Times New Roman" w:eastAsia="Times New Roman" w:hAnsi="Times New Roman"/>
      <w:sz w:val="20"/>
      <w:szCs w:val="20"/>
      <w:lang w:val="de-DE"/>
    </w:rPr>
  </w:style>
  <w:style w:type="paragraph" w:styleId="StandardWeb">
    <w:name w:val="Normal (Web)"/>
    <w:basedOn w:val="Standard"/>
    <w:uiPriority w:val="99"/>
    <w:qFormat/>
    <w:pPr>
      <w:spacing w:before="100" w:beforeAutospacing="1" w:after="100" w:afterAutospacing="1"/>
    </w:pPr>
    <w:rPr>
      <w:rFonts w:ascii="Times New Roman" w:eastAsia="Times New Roman" w:hAnsi="Times New Roman"/>
      <w:sz w:val="24"/>
      <w:szCs w:val="24"/>
    </w:rPr>
  </w:style>
  <w:style w:type="character" w:customStyle="1" w:styleId="berschrift1Zchn">
    <w:name w:val="Überschrift 1 Zchn"/>
    <w:basedOn w:val="Absatz-Standardschriftart"/>
    <w:rPr>
      <w:rFonts w:eastAsia="Times New Roman" w:cs="Times New Roman"/>
      <w:b/>
      <w:bCs/>
      <w:kern w:val="1"/>
      <w:sz w:val="32"/>
      <w:szCs w:val="32"/>
      <w:lang w:val="fr-CH"/>
    </w:rPr>
  </w:style>
  <w:style w:type="character" w:styleId="Hyperlink">
    <w:name w:val="Hyperlink"/>
    <w:basedOn w:val="Absatz-Standardschriftart"/>
    <w:rPr>
      <w:color w:val="0000FF"/>
      <w:u w:val="single"/>
    </w:rPr>
  </w:style>
  <w:style w:type="character" w:customStyle="1" w:styleId="NichtaufgelsteErwhnung1">
    <w:name w:val="Nicht aufgelöste Erwähnung1"/>
    <w:basedOn w:val="Absatz-Standardschriftart"/>
    <w:rPr>
      <w:color w:val="605E5C"/>
      <w:shd w:val="clear" w:color="auto" w:fill="E1DFDD"/>
    </w:r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customStyle="1" w:styleId="SprechblasentextZchn">
    <w:name w:val="Sprechblasentext Zchn"/>
    <w:basedOn w:val="Absatz-Standardschriftart"/>
    <w:rPr>
      <w:rFonts w:ascii="Segoe UI" w:hAnsi="Segoe UI" w:cs="Segoe UI"/>
      <w:sz w:val="18"/>
      <w:szCs w:val="18"/>
    </w:rPr>
  </w:style>
  <w:style w:type="character" w:styleId="BesuchterLink">
    <w:name w:val="FollowedHyperlink"/>
    <w:basedOn w:val="Absatz-Standardschriftart"/>
    <w:rPr>
      <w:color w:val="800080"/>
      <w:u w:val="single"/>
    </w:rPr>
  </w:style>
  <w:style w:type="character" w:customStyle="1" w:styleId="NichtaufgelsteErwhnung2">
    <w:name w:val="Nicht aufgelöste Erwähnung2"/>
    <w:basedOn w:val="Absatz-Standardschriftart"/>
    <w:rPr>
      <w:color w:val="605E5C"/>
      <w:shd w:val="clear" w:color="auto" w:fill="E1DFDD"/>
    </w:rPr>
  </w:style>
  <w:style w:type="character" w:customStyle="1" w:styleId="NichtaufgelsteErwhnung3">
    <w:name w:val="Nicht aufgelöste Erwähnung3"/>
    <w:basedOn w:val="Absatz-Standardschriftart"/>
    <w:rPr>
      <w:color w:val="605E5C"/>
      <w:shd w:val="clear" w:color="auto" w:fill="E1DFDD"/>
    </w:rPr>
  </w:style>
  <w:style w:type="character" w:styleId="Fett">
    <w:name w:val="Strong"/>
    <w:basedOn w:val="Absatz-Standardschriftart"/>
    <w:rPr>
      <w:b/>
      <w:bCs/>
    </w:rPr>
  </w:style>
  <w:style w:type="character" w:customStyle="1" w:styleId="NichtaufgelsteErwhnung4">
    <w:name w:val="Nicht aufgelöste Erwähnung4"/>
    <w:basedOn w:val="Absatz-Standardschriftart"/>
    <w:uiPriority w:val="99"/>
    <w:semiHidden/>
    <w:unhideWhenUsed/>
    <w:rsid w:val="00255369"/>
    <w:rPr>
      <w:color w:val="605E5C"/>
      <w:shd w:val="clear" w:color="auto" w:fill="E1DFDD"/>
    </w:rPr>
  </w:style>
  <w:style w:type="character" w:customStyle="1" w:styleId="apple-converted-space">
    <w:name w:val="apple-converted-space"/>
    <w:basedOn w:val="Absatz-Standardschriftart"/>
    <w:rsid w:val="00AB7F72"/>
  </w:style>
  <w:style w:type="character" w:customStyle="1" w:styleId="hgkelc">
    <w:name w:val="hgkelc"/>
    <w:basedOn w:val="Absatz-Standardschriftart"/>
    <w:rsid w:val="00F0336C"/>
  </w:style>
  <w:style w:type="character" w:styleId="Kommentarzeichen">
    <w:name w:val="annotation reference"/>
    <w:basedOn w:val="Absatz-Standardschriftart"/>
    <w:uiPriority w:val="99"/>
    <w:rsid w:val="00870998"/>
    <w:rPr>
      <w:sz w:val="16"/>
      <w:szCs w:val="16"/>
    </w:rPr>
  </w:style>
  <w:style w:type="paragraph" w:styleId="Kommentartext">
    <w:name w:val="annotation text"/>
    <w:basedOn w:val="Standard"/>
    <w:link w:val="KommentartextZchn"/>
    <w:uiPriority w:val="99"/>
    <w:rsid w:val="00870998"/>
    <w:rPr>
      <w:sz w:val="20"/>
      <w:szCs w:val="20"/>
    </w:rPr>
  </w:style>
  <w:style w:type="character" w:customStyle="1" w:styleId="KommentartextZchn">
    <w:name w:val="Kommentartext Zchn"/>
    <w:basedOn w:val="Absatz-Standardschriftart"/>
    <w:link w:val="Kommentartext"/>
    <w:uiPriority w:val="99"/>
    <w:rsid w:val="00870998"/>
    <w:rPr>
      <w:sz w:val="20"/>
      <w:szCs w:val="20"/>
    </w:rPr>
  </w:style>
  <w:style w:type="paragraph" w:styleId="Kommentarthema">
    <w:name w:val="annotation subject"/>
    <w:basedOn w:val="Kommentartext"/>
    <w:next w:val="Kommentartext"/>
    <w:link w:val="KommentarthemaZchn"/>
    <w:uiPriority w:val="99"/>
    <w:semiHidden/>
    <w:unhideWhenUsed/>
    <w:rsid w:val="00870998"/>
    <w:rPr>
      <w:b/>
      <w:bCs/>
    </w:rPr>
  </w:style>
  <w:style w:type="character" w:customStyle="1" w:styleId="KommentarthemaZchn">
    <w:name w:val="Kommentarthema Zchn"/>
    <w:basedOn w:val="KommentartextZchn"/>
    <w:link w:val="Kommentarthema"/>
    <w:uiPriority w:val="99"/>
    <w:semiHidden/>
    <w:rsid w:val="00870998"/>
    <w:rPr>
      <w:b/>
      <w:bCs/>
      <w:sz w:val="20"/>
      <w:szCs w:val="20"/>
    </w:rPr>
  </w:style>
  <w:style w:type="paragraph" w:styleId="berarbeitung">
    <w:name w:val="Revision"/>
    <w:hidden/>
    <w:uiPriority w:val="99"/>
    <w:semiHidden/>
    <w:rsid w:val="00997A58"/>
  </w:style>
  <w:style w:type="character" w:styleId="NichtaufgelsteErwhnung">
    <w:name w:val="Unresolved Mention"/>
    <w:basedOn w:val="Absatz-Standardschriftart"/>
    <w:uiPriority w:val="99"/>
    <w:semiHidden/>
    <w:unhideWhenUsed/>
    <w:rsid w:val="005D573C"/>
    <w:rPr>
      <w:color w:val="605E5C"/>
      <w:shd w:val="clear" w:color="auto" w:fill="E1DFDD"/>
    </w:rPr>
  </w:style>
  <w:style w:type="character" w:customStyle="1" w:styleId="berschrift2Zchn">
    <w:name w:val="Überschrift 2 Zchn"/>
    <w:basedOn w:val="Absatz-Standardschriftart"/>
    <w:link w:val="berschrift2"/>
    <w:uiPriority w:val="9"/>
    <w:rsid w:val="00B3021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9565">
      <w:bodyDiv w:val="1"/>
      <w:marLeft w:val="0"/>
      <w:marRight w:val="0"/>
      <w:marTop w:val="0"/>
      <w:marBottom w:val="0"/>
      <w:divBdr>
        <w:top w:val="none" w:sz="0" w:space="0" w:color="auto"/>
        <w:left w:val="none" w:sz="0" w:space="0" w:color="auto"/>
        <w:bottom w:val="none" w:sz="0" w:space="0" w:color="auto"/>
        <w:right w:val="none" w:sz="0" w:space="0" w:color="auto"/>
      </w:divBdr>
    </w:div>
    <w:div w:id="248124447">
      <w:bodyDiv w:val="1"/>
      <w:marLeft w:val="0"/>
      <w:marRight w:val="0"/>
      <w:marTop w:val="0"/>
      <w:marBottom w:val="0"/>
      <w:divBdr>
        <w:top w:val="none" w:sz="0" w:space="0" w:color="auto"/>
        <w:left w:val="none" w:sz="0" w:space="0" w:color="auto"/>
        <w:bottom w:val="none" w:sz="0" w:space="0" w:color="auto"/>
        <w:right w:val="none" w:sz="0" w:space="0" w:color="auto"/>
      </w:divBdr>
    </w:div>
    <w:div w:id="399182105">
      <w:bodyDiv w:val="1"/>
      <w:marLeft w:val="0"/>
      <w:marRight w:val="0"/>
      <w:marTop w:val="0"/>
      <w:marBottom w:val="0"/>
      <w:divBdr>
        <w:top w:val="none" w:sz="0" w:space="0" w:color="auto"/>
        <w:left w:val="none" w:sz="0" w:space="0" w:color="auto"/>
        <w:bottom w:val="none" w:sz="0" w:space="0" w:color="auto"/>
        <w:right w:val="none" w:sz="0" w:space="0" w:color="auto"/>
      </w:divBdr>
    </w:div>
    <w:div w:id="468474625">
      <w:bodyDiv w:val="1"/>
      <w:marLeft w:val="0"/>
      <w:marRight w:val="0"/>
      <w:marTop w:val="0"/>
      <w:marBottom w:val="0"/>
      <w:divBdr>
        <w:top w:val="none" w:sz="0" w:space="0" w:color="auto"/>
        <w:left w:val="none" w:sz="0" w:space="0" w:color="auto"/>
        <w:bottom w:val="none" w:sz="0" w:space="0" w:color="auto"/>
        <w:right w:val="none" w:sz="0" w:space="0" w:color="auto"/>
      </w:divBdr>
    </w:div>
    <w:div w:id="527722503">
      <w:bodyDiv w:val="1"/>
      <w:marLeft w:val="0"/>
      <w:marRight w:val="0"/>
      <w:marTop w:val="0"/>
      <w:marBottom w:val="0"/>
      <w:divBdr>
        <w:top w:val="none" w:sz="0" w:space="0" w:color="auto"/>
        <w:left w:val="none" w:sz="0" w:space="0" w:color="auto"/>
        <w:bottom w:val="none" w:sz="0" w:space="0" w:color="auto"/>
        <w:right w:val="none" w:sz="0" w:space="0" w:color="auto"/>
      </w:divBdr>
    </w:div>
    <w:div w:id="588926028">
      <w:bodyDiv w:val="1"/>
      <w:marLeft w:val="0"/>
      <w:marRight w:val="0"/>
      <w:marTop w:val="0"/>
      <w:marBottom w:val="0"/>
      <w:divBdr>
        <w:top w:val="none" w:sz="0" w:space="0" w:color="auto"/>
        <w:left w:val="none" w:sz="0" w:space="0" w:color="auto"/>
        <w:bottom w:val="none" w:sz="0" w:space="0" w:color="auto"/>
        <w:right w:val="none" w:sz="0" w:space="0" w:color="auto"/>
      </w:divBdr>
    </w:div>
    <w:div w:id="741177930">
      <w:bodyDiv w:val="1"/>
      <w:marLeft w:val="0"/>
      <w:marRight w:val="0"/>
      <w:marTop w:val="0"/>
      <w:marBottom w:val="0"/>
      <w:divBdr>
        <w:top w:val="none" w:sz="0" w:space="0" w:color="auto"/>
        <w:left w:val="none" w:sz="0" w:space="0" w:color="auto"/>
        <w:bottom w:val="none" w:sz="0" w:space="0" w:color="auto"/>
        <w:right w:val="none" w:sz="0" w:space="0" w:color="auto"/>
      </w:divBdr>
    </w:div>
    <w:div w:id="1343513411">
      <w:bodyDiv w:val="1"/>
      <w:marLeft w:val="0"/>
      <w:marRight w:val="0"/>
      <w:marTop w:val="0"/>
      <w:marBottom w:val="0"/>
      <w:divBdr>
        <w:top w:val="none" w:sz="0" w:space="0" w:color="auto"/>
        <w:left w:val="none" w:sz="0" w:space="0" w:color="auto"/>
        <w:bottom w:val="none" w:sz="0" w:space="0" w:color="auto"/>
        <w:right w:val="none" w:sz="0" w:space="0" w:color="auto"/>
      </w:divBdr>
    </w:div>
    <w:div w:id="1508246304">
      <w:bodyDiv w:val="1"/>
      <w:marLeft w:val="0"/>
      <w:marRight w:val="0"/>
      <w:marTop w:val="0"/>
      <w:marBottom w:val="0"/>
      <w:divBdr>
        <w:top w:val="none" w:sz="0" w:space="0" w:color="auto"/>
        <w:left w:val="none" w:sz="0" w:space="0" w:color="auto"/>
        <w:bottom w:val="none" w:sz="0" w:space="0" w:color="auto"/>
        <w:right w:val="none" w:sz="0" w:space="0" w:color="auto"/>
      </w:divBdr>
      <w:divsChild>
        <w:div w:id="1221137409">
          <w:marLeft w:val="0"/>
          <w:marRight w:val="0"/>
          <w:marTop w:val="0"/>
          <w:marBottom w:val="0"/>
          <w:divBdr>
            <w:top w:val="none" w:sz="0" w:space="0" w:color="auto"/>
            <w:left w:val="none" w:sz="0" w:space="0" w:color="auto"/>
            <w:bottom w:val="none" w:sz="0" w:space="0" w:color="auto"/>
            <w:right w:val="none" w:sz="0" w:space="0" w:color="auto"/>
          </w:divBdr>
        </w:div>
        <w:div w:id="1916166864">
          <w:marLeft w:val="0"/>
          <w:marRight w:val="0"/>
          <w:marTop w:val="0"/>
          <w:marBottom w:val="0"/>
          <w:divBdr>
            <w:top w:val="none" w:sz="0" w:space="0" w:color="auto"/>
            <w:left w:val="none" w:sz="0" w:space="0" w:color="auto"/>
            <w:bottom w:val="none" w:sz="0" w:space="0" w:color="auto"/>
            <w:right w:val="none" w:sz="0" w:space="0" w:color="auto"/>
          </w:divBdr>
        </w:div>
      </w:divsChild>
    </w:div>
    <w:div w:id="1714383854">
      <w:bodyDiv w:val="1"/>
      <w:marLeft w:val="0"/>
      <w:marRight w:val="0"/>
      <w:marTop w:val="0"/>
      <w:marBottom w:val="0"/>
      <w:divBdr>
        <w:top w:val="none" w:sz="0" w:space="0" w:color="auto"/>
        <w:left w:val="none" w:sz="0" w:space="0" w:color="auto"/>
        <w:bottom w:val="none" w:sz="0" w:space="0" w:color="auto"/>
        <w:right w:val="none" w:sz="0" w:space="0" w:color="auto"/>
      </w:divBdr>
    </w:div>
    <w:div w:id="187164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etschberg-region.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retzcom.ch" TargetMode="External"/><Relationship Id="rId5" Type="http://schemas.openxmlformats.org/officeDocument/2006/relationships/webSettings" Target="webSettings.xml"/><Relationship Id="rId10" Type="http://schemas.openxmlformats.org/officeDocument/2006/relationships/hyperlink" Target="https://www.swisstransfer.com/d/29734e32-a3e2-4504-90c7-1b2d3900ae63" TargetMode="External"/><Relationship Id="rId4" Type="http://schemas.openxmlformats.org/officeDocument/2006/relationships/settings" Target="settings.xml"/><Relationship Id="rId9" Type="http://schemas.openxmlformats.org/officeDocument/2006/relationships/hyperlink" Target="https://www.loetschberg-region.ch/unterkuenfte/berghuette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Times New Roman"/>
      </a:majorFont>
      <a:minorFont>
        <a:latin typeface="Arial"/>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40A5F-1D7C-462B-B77A-17C4EF53C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3782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Krebs Ursula (Gretz Communications AG)</dc:creator>
  <cp:keywords/>
  <dc:description/>
  <cp:lastModifiedBy>Claudia Zbinden (Gretz Communications AG)</cp:lastModifiedBy>
  <cp:revision>35</cp:revision>
  <cp:lastPrinted>2022-10-04T14:35:00Z</cp:lastPrinted>
  <dcterms:created xsi:type="dcterms:W3CDTF">2022-01-05T09:27:00Z</dcterms:created>
  <dcterms:modified xsi:type="dcterms:W3CDTF">2026-08-05T06:13:00Z</dcterms:modified>
</cp:coreProperties>
</file>