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1FC8A" w14:textId="77777777" w:rsidR="0063404D" w:rsidRPr="004511E7" w:rsidRDefault="0063404D" w:rsidP="0063404D">
      <w:pPr>
        <w:spacing w:after="120" w:line="360" w:lineRule="auto"/>
        <w:jc w:val="both"/>
        <w:rPr>
          <w:rFonts w:cs="Arial"/>
          <w:b/>
          <w:iCs/>
          <w:sz w:val="32"/>
          <w:szCs w:val="32"/>
        </w:rPr>
      </w:pPr>
      <w:r w:rsidRPr="0063404D">
        <w:rPr>
          <w:rFonts w:ascii="Arial" w:hAnsi="Arial" w:cs="Arial"/>
          <w:b/>
          <w:iCs/>
          <w:sz w:val="32"/>
          <w:szCs w:val="32"/>
        </w:rPr>
        <w:t>Communiqué</w:t>
      </w:r>
      <w:r w:rsidRPr="004511E7">
        <w:rPr>
          <w:rFonts w:cs="Arial"/>
          <w:b/>
          <w:iCs/>
          <w:sz w:val="32"/>
          <w:szCs w:val="32"/>
        </w:rPr>
        <w:t xml:space="preserve"> de presse </w:t>
      </w:r>
    </w:p>
    <w:p w14:paraId="0D1D6797" w14:textId="26ACD5B0" w:rsidR="00744F66" w:rsidRPr="00473982" w:rsidRDefault="009B3DCD" w:rsidP="00D70D66">
      <w:pPr>
        <w:spacing w:after="120" w:line="360" w:lineRule="auto"/>
        <w:jc w:val="both"/>
        <w:rPr>
          <w:rFonts w:ascii="Arial" w:eastAsia="Calibri" w:hAnsi="Arial" w:cs="Arial"/>
          <w:b/>
          <w:iCs/>
          <w:sz w:val="28"/>
          <w:szCs w:val="28"/>
          <w:lang w:val="fr-CH"/>
        </w:rPr>
      </w:pPr>
      <w:proofErr w:type="gramStart"/>
      <w:r w:rsidRPr="00473982">
        <w:rPr>
          <w:rFonts w:ascii="Arial" w:eastAsia="Calibri" w:hAnsi="Arial" w:cs="Arial"/>
          <w:b/>
          <w:iCs/>
          <w:sz w:val="28"/>
          <w:szCs w:val="28"/>
          <w:lang w:val="fr-CH"/>
        </w:rPr>
        <w:t>Türkiye:</w:t>
      </w:r>
      <w:proofErr w:type="gramEnd"/>
      <w:r w:rsidRPr="00473982">
        <w:rPr>
          <w:rFonts w:ascii="Arial" w:eastAsia="Calibri" w:hAnsi="Arial" w:cs="Arial"/>
          <w:b/>
          <w:iCs/>
          <w:sz w:val="28"/>
          <w:szCs w:val="28"/>
          <w:lang w:val="fr-CH"/>
        </w:rPr>
        <w:t xml:space="preserve"> </w:t>
      </w:r>
      <w:r w:rsidR="00473982" w:rsidRPr="00473982">
        <w:rPr>
          <w:rFonts w:ascii="Arial" w:eastAsia="Calibri" w:hAnsi="Arial" w:cs="Arial"/>
          <w:b/>
          <w:iCs/>
          <w:sz w:val="28"/>
          <w:szCs w:val="28"/>
          <w:lang w:val="fr-CH"/>
        </w:rPr>
        <w:t>De la légende antique à la nouvelle épopée cinématographique</w:t>
      </w:r>
    </w:p>
    <w:p w14:paraId="74E70958" w14:textId="2C99FB36" w:rsidR="000E23D0" w:rsidRPr="00473982" w:rsidRDefault="005626E4" w:rsidP="00DC502B">
      <w:pPr>
        <w:spacing w:after="120" w:line="360" w:lineRule="auto"/>
        <w:jc w:val="both"/>
        <w:rPr>
          <w:rFonts w:ascii="Arial" w:eastAsia="Calibri" w:hAnsi="Arial" w:cs="Arial"/>
          <w:b/>
          <w:bCs/>
          <w:lang w:val="fr-CH"/>
        </w:rPr>
      </w:pPr>
      <w:r w:rsidRPr="00473982">
        <w:rPr>
          <w:rFonts w:ascii="Arial" w:eastAsia="Calibri" w:hAnsi="Arial" w:cs="Arial"/>
          <w:b/>
          <w:bCs/>
          <w:lang w:val="fr-CH"/>
        </w:rPr>
        <w:t>Bern</w:t>
      </w:r>
      <w:r w:rsidR="00473982" w:rsidRPr="00473982">
        <w:rPr>
          <w:rFonts w:ascii="Arial" w:eastAsia="Calibri" w:hAnsi="Arial" w:cs="Arial"/>
          <w:b/>
          <w:bCs/>
          <w:lang w:val="fr-CH"/>
        </w:rPr>
        <w:t>e</w:t>
      </w:r>
      <w:r w:rsidR="00F72C67" w:rsidRPr="00473982">
        <w:rPr>
          <w:rFonts w:ascii="Arial" w:eastAsia="Calibri" w:hAnsi="Arial" w:cs="Arial"/>
          <w:b/>
          <w:bCs/>
          <w:lang w:val="fr-CH"/>
        </w:rPr>
        <w:t xml:space="preserve"> / Istanbul, </w:t>
      </w:r>
      <w:r w:rsidR="00744F66" w:rsidRPr="00473982">
        <w:rPr>
          <w:rFonts w:ascii="Arial" w:eastAsia="Calibri" w:hAnsi="Arial" w:cs="Arial"/>
          <w:b/>
          <w:bCs/>
          <w:lang w:val="fr-CH"/>
        </w:rPr>
        <w:t>30</w:t>
      </w:r>
      <w:r w:rsidR="000E23D0" w:rsidRPr="00473982">
        <w:rPr>
          <w:rFonts w:ascii="Arial" w:eastAsia="Calibri" w:hAnsi="Arial" w:cs="Arial"/>
          <w:b/>
          <w:bCs/>
          <w:lang w:val="fr-CH"/>
        </w:rPr>
        <w:t>.07</w:t>
      </w:r>
      <w:r w:rsidR="00D70D66" w:rsidRPr="00473982">
        <w:rPr>
          <w:rFonts w:ascii="Arial" w:eastAsia="Calibri" w:hAnsi="Arial" w:cs="Arial"/>
          <w:b/>
          <w:bCs/>
          <w:lang w:val="fr-CH"/>
        </w:rPr>
        <w:t>.</w:t>
      </w:r>
      <w:r w:rsidR="00D610A9" w:rsidRPr="00473982">
        <w:rPr>
          <w:rFonts w:ascii="Arial" w:eastAsia="Calibri" w:hAnsi="Arial" w:cs="Arial"/>
          <w:b/>
          <w:bCs/>
          <w:lang w:val="fr-CH"/>
        </w:rPr>
        <w:t>2026</w:t>
      </w:r>
      <w:r w:rsidR="00D42058" w:rsidRPr="00473982">
        <w:rPr>
          <w:rFonts w:ascii="Arial" w:eastAsia="Calibri" w:hAnsi="Arial" w:cs="Arial"/>
          <w:b/>
          <w:bCs/>
          <w:lang w:val="fr-CH"/>
        </w:rPr>
        <w:t>:</w:t>
      </w:r>
      <w:r w:rsidR="007A16BF" w:rsidRPr="00473982">
        <w:rPr>
          <w:rFonts w:ascii="Arial" w:eastAsia="Calibri" w:hAnsi="Arial" w:cs="Arial"/>
          <w:b/>
          <w:bCs/>
          <w:lang w:val="fr-CH"/>
        </w:rPr>
        <w:t xml:space="preserve"> </w:t>
      </w:r>
      <w:r w:rsidR="00473982" w:rsidRPr="00473982">
        <w:rPr>
          <w:rFonts w:ascii="Arial" w:eastAsia="Calibri" w:hAnsi="Arial" w:cs="Arial"/>
          <w:b/>
          <w:bCs/>
        </w:rPr>
        <w:t>Une nouvelle saison de découvertes commence avec la reprise des fouilles à Troie</w:t>
      </w:r>
    </w:p>
    <w:p w14:paraId="20B6D9DD" w14:textId="26BC3D69" w:rsidR="0063404D" w:rsidRPr="0063404D" w:rsidRDefault="0063404D" w:rsidP="0063404D">
      <w:pPr>
        <w:spacing w:after="120" w:line="360" w:lineRule="auto"/>
        <w:jc w:val="both"/>
        <w:rPr>
          <w:rFonts w:ascii="Arial" w:eastAsia="Calibri" w:hAnsi="Arial" w:cs="Arial"/>
          <w:lang w:val="fr-CH"/>
        </w:rPr>
      </w:pPr>
      <w:r w:rsidRPr="0063404D">
        <w:rPr>
          <w:rFonts w:ascii="Arial" w:eastAsia="Calibri" w:hAnsi="Arial" w:cs="Arial"/>
          <w:lang w:val="fr-CH"/>
        </w:rPr>
        <w:t xml:space="preserve">La plus récente adaptation cinématographique de l’Odyssée bat actuellement des records dans le monde entier et porte l’épopée intemporelle d’Homère sur grand écran. Mais Troie, immortalisée par l’Iliade et l’Odyssée, est bien plus qu’une histoire issue de la littérature ou du cinéma. Située à </w:t>
      </w:r>
      <w:hyperlink r:id="rId7" w:history="1">
        <w:r w:rsidRPr="0063404D">
          <w:rPr>
            <w:rStyle w:val="Hyperlink"/>
            <w:rFonts w:ascii="Arial" w:eastAsia="Calibri" w:hAnsi="Arial" w:cs="Arial"/>
            <w:lang w:val="fr-CH"/>
          </w:rPr>
          <w:t>Çan</w:t>
        </w:r>
        <w:r w:rsidRPr="0063404D">
          <w:rPr>
            <w:rStyle w:val="Hyperlink"/>
            <w:rFonts w:ascii="Arial" w:eastAsia="Calibri" w:hAnsi="Arial" w:cs="Arial"/>
            <w:lang w:val="fr-CH"/>
          </w:rPr>
          <w:t>a</w:t>
        </w:r>
        <w:r w:rsidRPr="0063404D">
          <w:rPr>
            <w:rStyle w:val="Hyperlink"/>
            <w:rFonts w:ascii="Arial" w:eastAsia="Calibri" w:hAnsi="Arial" w:cs="Arial"/>
            <w:lang w:val="fr-CH"/>
          </w:rPr>
          <w:t>kkale</w:t>
        </w:r>
      </w:hyperlink>
      <w:r w:rsidRPr="0063404D">
        <w:rPr>
          <w:rFonts w:ascii="Arial" w:eastAsia="Calibri" w:hAnsi="Arial" w:cs="Arial"/>
          <w:lang w:val="fr-CH"/>
        </w:rPr>
        <w:t>, sur la côte nord de la mer Égée en Türkiye, la cité antique possède une histoire de plus de 5’000 ans.</w:t>
      </w:r>
    </w:p>
    <w:p w14:paraId="21D0C136" w14:textId="6B61E64F" w:rsidR="0063404D" w:rsidRPr="0063404D" w:rsidRDefault="0063404D" w:rsidP="0063404D">
      <w:pPr>
        <w:spacing w:after="120" w:line="360" w:lineRule="auto"/>
        <w:jc w:val="both"/>
        <w:rPr>
          <w:rFonts w:ascii="Arial" w:eastAsia="Calibri" w:hAnsi="Arial" w:cs="Arial"/>
          <w:lang w:val="fr-CH"/>
        </w:rPr>
      </w:pPr>
      <w:r w:rsidRPr="0063404D">
        <w:rPr>
          <w:rFonts w:ascii="Arial" w:eastAsia="Calibri" w:hAnsi="Arial" w:cs="Arial"/>
          <w:lang w:val="fr-CH"/>
        </w:rPr>
        <w:t xml:space="preserve">Les fouilles menées sous la direction du ministère de la Culture et du Tourisme permettent de mieux comprendre le passé de Troie et révèlent progressivement des secrets longtemps enfouis sous terre. Dans le cadre de la saison de fouilles 2026, les équipes d’archéologie et de recherche travaillent sans relâche afin de recueillir de nouvelles informations sur </w:t>
      </w:r>
      <w:hyperlink r:id="rId8" w:history="1">
        <w:r w:rsidRPr="0063404D">
          <w:rPr>
            <w:rStyle w:val="Hyperlink"/>
            <w:rFonts w:ascii="Arial" w:eastAsia="Calibri" w:hAnsi="Arial" w:cs="Arial"/>
            <w:lang w:val="fr-CH"/>
          </w:rPr>
          <w:t>Tr</w:t>
        </w:r>
        <w:r w:rsidRPr="0063404D">
          <w:rPr>
            <w:rStyle w:val="Hyperlink"/>
            <w:rFonts w:ascii="Arial" w:eastAsia="Calibri" w:hAnsi="Arial" w:cs="Arial"/>
            <w:lang w:val="fr-CH"/>
          </w:rPr>
          <w:t>o</w:t>
        </w:r>
        <w:r w:rsidRPr="0063404D">
          <w:rPr>
            <w:rStyle w:val="Hyperlink"/>
            <w:rFonts w:ascii="Arial" w:eastAsia="Calibri" w:hAnsi="Arial" w:cs="Arial"/>
            <w:lang w:val="fr-CH"/>
          </w:rPr>
          <w:t>ie</w:t>
        </w:r>
      </w:hyperlink>
      <w:r w:rsidRPr="0063404D">
        <w:rPr>
          <w:rFonts w:ascii="Arial" w:eastAsia="Calibri" w:hAnsi="Arial" w:cs="Arial"/>
          <w:lang w:val="fr-CH"/>
        </w:rPr>
        <w:t xml:space="preserve"> et la légendaire guerre de Troie. Depuis des siècles, </w:t>
      </w:r>
      <w:proofErr w:type="spellStart"/>
      <w:r w:rsidRPr="0063404D">
        <w:rPr>
          <w:rFonts w:ascii="Arial" w:eastAsia="Calibri" w:hAnsi="Arial" w:cs="Arial"/>
          <w:lang w:val="fr-CH"/>
        </w:rPr>
        <w:t>celle ci</w:t>
      </w:r>
      <w:proofErr w:type="spellEnd"/>
      <w:r w:rsidRPr="0063404D">
        <w:rPr>
          <w:rFonts w:ascii="Arial" w:eastAsia="Calibri" w:hAnsi="Arial" w:cs="Arial"/>
          <w:lang w:val="fr-CH"/>
        </w:rPr>
        <w:t xml:space="preserve"> nourrit l’imaginaire et continue d’inspirer la littérature, l’art et le cinéma.</w:t>
      </w:r>
    </w:p>
    <w:p w14:paraId="54938660" w14:textId="77777777" w:rsidR="0063404D" w:rsidRDefault="0063404D" w:rsidP="00744F66">
      <w:pPr>
        <w:spacing w:after="120" w:line="360" w:lineRule="auto"/>
        <w:jc w:val="both"/>
        <w:rPr>
          <w:rFonts w:ascii="Arial" w:eastAsia="Calibri" w:hAnsi="Arial" w:cs="Arial"/>
          <w:b/>
          <w:bCs/>
        </w:rPr>
      </w:pPr>
      <w:r w:rsidRPr="0063404D">
        <w:rPr>
          <w:rFonts w:ascii="Arial" w:eastAsia="Calibri" w:hAnsi="Arial" w:cs="Arial"/>
          <w:b/>
          <w:bCs/>
        </w:rPr>
        <w:t>De nouvelles fouilles consacrées à la guerre de Troie</w:t>
      </w:r>
    </w:p>
    <w:p w14:paraId="66B6A77E" w14:textId="77777777" w:rsidR="0063404D" w:rsidRPr="0063404D" w:rsidRDefault="0063404D" w:rsidP="0063404D">
      <w:pPr>
        <w:spacing w:after="120" w:line="360" w:lineRule="auto"/>
        <w:jc w:val="both"/>
        <w:rPr>
          <w:rFonts w:ascii="Arial" w:eastAsia="Calibri" w:hAnsi="Arial" w:cs="Arial"/>
          <w:lang w:val="fr-CH"/>
        </w:rPr>
      </w:pPr>
      <w:r w:rsidRPr="0063404D">
        <w:rPr>
          <w:rFonts w:ascii="Arial" w:eastAsia="Calibri" w:hAnsi="Arial" w:cs="Arial"/>
          <w:lang w:val="fr-CH"/>
        </w:rPr>
        <w:t>Au cours de la saison actuelle, de majestueuses avenues bordées de colonnes et des façades de boutiques datant de l’époque romaine sont mises au jour dans la ville basse. Ces découvertes apportent de précieuses informations sur le commerce et la vie quotidienne de la population à cette époque.</w:t>
      </w:r>
    </w:p>
    <w:p w14:paraId="08446D36" w14:textId="77777777" w:rsidR="0063404D" w:rsidRPr="0063404D" w:rsidRDefault="0063404D" w:rsidP="0063404D">
      <w:pPr>
        <w:spacing w:after="120" w:line="360" w:lineRule="auto"/>
        <w:jc w:val="both"/>
        <w:rPr>
          <w:rFonts w:ascii="Arial" w:eastAsia="Calibri" w:hAnsi="Arial" w:cs="Arial"/>
          <w:lang w:val="fr-CH"/>
        </w:rPr>
      </w:pPr>
      <w:r w:rsidRPr="0063404D">
        <w:rPr>
          <w:rFonts w:ascii="Arial" w:eastAsia="Calibri" w:hAnsi="Arial" w:cs="Arial"/>
          <w:lang w:val="fr-CH"/>
        </w:rPr>
        <w:t xml:space="preserve">Parallèlement, l’équipe de recherche étudie les traces de destruction découvertes dans les couches Troie VI et Troie VII, à proximité de la porte sud. </w:t>
      </w:r>
      <w:proofErr w:type="spellStart"/>
      <w:r w:rsidRPr="0063404D">
        <w:rPr>
          <w:rFonts w:ascii="Arial" w:eastAsia="Calibri" w:hAnsi="Arial" w:cs="Arial"/>
          <w:lang w:val="fr-CH"/>
        </w:rPr>
        <w:t>Celles ci</w:t>
      </w:r>
      <w:proofErr w:type="spellEnd"/>
      <w:r w:rsidRPr="0063404D">
        <w:rPr>
          <w:rFonts w:ascii="Arial" w:eastAsia="Calibri" w:hAnsi="Arial" w:cs="Arial"/>
          <w:lang w:val="fr-CH"/>
        </w:rPr>
        <w:t xml:space="preserve"> pourraient être liées à la légendaire guerre de Troie. Les travaux se poursuivent également à l’intérieur de la citadelle, où les spécialistes explorent les vestiges des palais datant de l’âge du bronze.</w:t>
      </w:r>
    </w:p>
    <w:p w14:paraId="441E5B54" w14:textId="77777777" w:rsidR="0063404D" w:rsidRPr="0063404D" w:rsidRDefault="0063404D" w:rsidP="0063404D">
      <w:pPr>
        <w:spacing w:after="120" w:line="360" w:lineRule="auto"/>
        <w:jc w:val="both"/>
        <w:rPr>
          <w:rFonts w:ascii="Arial" w:eastAsia="Calibri" w:hAnsi="Arial" w:cs="Arial"/>
          <w:lang w:val="fr-CH"/>
        </w:rPr>
      </w:pPr>
      <w:r w:rsidRPr="0063404D">
        <w:rPr>
          <w:rFonts w:ascii="Arial" w:eastAsia="Calibri" w:hAnsi="Arial" w:cs="Arial"/>
          <w:lang w:val="fr-CH"/>
        </w:rPr>
        <w:t>Tandis que les fouilles ouvrent de nouveaux chapitres dans l’histoire exceptionnelle de Troie, la cité antique invite les passionnés d’histoire et de mythologie à découvrir toute sa richesse culturelle. Le nouveau film suscite actuellement l’enthousiasme du public dans le monde entier. Le moment est donc idéal pour pénétrer dans la cité de Priam, ressentir le poids de l’histoire entre les murs qu’Hector défendit autrefois, suivre les traces d’Achille et retrouver l’ingéniosité d’Ulysse sur ces terres légendaires.</w:t>
      </w:r>
    </w:p>
    <w:p w14:paraId="5BA26D85" w14:textId="77777777" w:rsidR="0063404D" w:rsidRPr="0063404D" w:rsidRDefault="0063404D" w:rsidP="0063404D">
      <w:pPr>
        <w:spacing w:after="120" w:line="360" w:lineRule="auto"/>
        <w:jc w:val="both"/>
        <w:rPr>
          <w:rFonts w:ascii="Arial" w:eastAsia="Calibri" w:hAnsi="Arial" w:cs="Arial"/>
          <w:lang w:val="fr-CH"/>
        </w:rPr>
      </w:pPr>
      <w:r w:rsidRPr="0063404D">
        <w:rPr>
          <w:rFonts w:ascii="Arial" w:eastAsia="Calibri" w:hAnsi="Arial" w:cs="Arial"/>
          <w:lang w:val="fr-CH"/>
        </w:rPr>
        <w:lastRenderedPageBreak/>
        <w:t xml:space="preserve">Avant d’aller au cinéma ou juste après la séance, pourquoi ne pas découvrir la terre historique où tout a </w:t>
      </w:r>
      <w:proofErr w:type="gramStart"/>
      <w:r w:rsidRPr="0063404D">
        <w:rPr>
          <w:rFonts w:ascii="Arial" w:eastAsia="Calibri" w:hAnsi="Arial" w:cs="Arial"/>
          <w:lang w:val="fr-CH"/>
        </w:rPr>
        <w:t>commencé?</w:t>
      </w:r>
      <w:proofErr w:type="gramEnd"/>
    </w:p>
    <w:p w14:paraId="74724412" w14:textId="77777777" w:rsidR="0063404D" w:rsidRDefault="0063404D" w:rsidP="00744F66">
      <w:pPr>
        <w:spacing w:after="120" w:line="360" w:lineRule="auto"/>
        <w:jc w:val="both"/>
        <w:rPr>
          <w:rFonts w:ascii="Arial" w:eastAsia="Calibri" w:hAnsi="Arial" w:cs="Arial"/>
          <w:b/>
          <w:bCs/>
        </w:rPr>
      </w:pPr>
      <w:r w:rsidRPr="0063404D">
        <w:rPr>
          <w:rFonts w:ascii="Arial" w:eastAsia="Calibri" w:hAnsi="Arial" w:cs="Arial"/>
          <w:b/>
          <w:bCs/>
        </w:rPr>
        <w:t>Un héritage de 5’000 ans à travers dix couches historiques</w:t>
      </w:r>
    </w:p>
    <w:p w14:paraId="71F1AE3D" w14:textId="77777777" w:rsidR="0063404D" w:rsidRPr="0063404D" w:rsidRDefault="0063404D" w:rsidP="0063404D">
      <w:pPr>
        <w:spacing w:after="120" w:line="360" w:lineRule="auto"/>
        <w:jc w:val="both"/>
        <w:rPr>
          <w:rFonts w:ascii="Arial" w:eastAsia="Calibri" w:hAnsi="Arial" w:cs="Arial"/>
          <w:lang w:val="fr-CH"/>
        </w:rPr>
      </w:pPr>
      <w:r w:rsidRPr="0063404D">
        <w:rPr>
          <w:rFonts w:ascii="Arial" w:eastAsia="Calibri" w:hAnsi="Arial" w:cs="Arial"/>
          <w:lang w:val="fr-CH"/>
        </w:rPr>
        <w:t>Troie compte parmi les paysages culturels les plus riches et les plus complexes au monde. Bien que la cité antique soit principalement connue pour la guerre de Troie, ce site inscrit au patrimoine mondial de l’UNESCO témoigne de plus de 5’000 ans d’occupation continue. Ses dix couches d’habitation distinctes s’étendent du début de l’âge du bronze à l’époque romaine orientale.</w:t>
      </w:r>
    </w:p>
    <w:p w14:paraId="5FB6520C" w14:textId="77777777" w:rsidR="0063404D" w:rsidRPr="0063404D" w:rsidRDefault="0063404D" w:rsidP="0063404D">
      <w:pPr>
        <w:spacing w:after="120" w:line="360" w:lineRule="auto"/>
        <w:jc w:val="both"/>
        <w:rPr>
          <w:rFonts w:ascii="Arial" w:eastAsia="Calibri" w:hAnsi="Arial" w:cs="Arial"/>
          <w:lang w:val="fr-CH"/>
        </w:rPr>
      </w:pPr>
      <w:r w:rsidRPr="0063404D">
        <w:rPr>
          <w:rFonts w:ascii="Arial" w:eastAsia="Calibri" w:hAnsi="Arial" w:cs="Arial"/>
          <w:lang w:val="fr-CH"/>
        </w:rPr>
        <w:t>Des murs monumentaux de Troie VI aux vestiges de la vie publique de l’époque romaine, ces différentes couches offrent une occasion rare de parcourir physiquement l’histoire comme lors d’un véritable voyage à travers le temps.</w:t>
      </w:r>
    </w:p>
    <w:p w14:paraId="70766D59" w14:textId="77777777" w:rsidR="0063404D" w:rsidRPr="0063404D" w:rsidRDefault="0063404D" w:rsidP="0063404D">
      <w:pPr>
        <w:spacing w:after="120" w:line="360" w:lineRule="auto"/>
        <w:jc w:val="both"/>
        <w:rPr>
          <w:rFonts w:ascii="Arial" w:eastAsia="Calibri" w:hAnsi="Arial" w:cs="Arial"/>
          <w:lang w:val="fr-CH"/>
        </w:rPr>
      </w:pPr>
      <w:r w:rsidRPr="0063404D">
        <w:rPr>
          <w:rFonts w:ascii="Arial" w:eastAsia="Calibri" w:hAnsi="Arial" w:cs="Arial"/>
          <w:lang w:val="fr-CH"/>
        </w:rPr>
        <w:t>Tout au long de son histoire, Troie a occupé une place unique grâce à sa position stratégique, au carrefour de l’Europe et de l’Asie ainsi qu’entre la mer Égée et la mer Noire. Cette situation a favorisé une occupation continue du site. Les vents puissants et les courants des Dardanelles faisaient également de la ville un refuge sûr pour les navires. Troie est ainsi devenue un important centre de commerce et d’échanges culturels.</w:t>
      </w:r>
    </w:p>
    <w:p w14:paraId="5322AE7E" w14:textId="77777777" w:rsidR="0063404D" w:rsidRDefault="0063404D" w:rsidP="00744F66">
      <w:pPr>
        <w:spacing w:after="120" w:line="360" w:lineRule="auto"/>
        <w:jc w:val="both"/>
        <w:rPr>
          <w:rFonts w:ascii="Arial" w:eastAsia="Calibri" w:hAnsi="Arial" w:cs="Arial"/>
          <w:b/>
          <w:bCs/>
        </w:rPr>
      </w:pPr>
      <w:r w:rsidRPr="0063404D">
        <w:rPr>
          <w:rFonts w:ascii="Arial" w:eastAsia="Calibri" w:hAnsi="Arial" w:cs="Arial"/>
          <w:b/>
          <w:bCs/>
        </w:rPr>
        <w:t>Quand le mythe rencontre l’histoire</w:t>
      </w:r>
    </w:p>
    <w:p w14:paraId="574D6125" w14:textId="77777777" w:rsidR="0063404D" w:rsidRPr="0063404D" w:rsidRDefault="0063404D" w:rsidP="0063404D">
      <w:pPr>
        <w:spacing w:after="120" w:line="360" w:lineRule="auto"/>
        <w:jc w:val="both"/>
        <w:rPr>
          <w:rFonts w:ascii="Arial" w:eastAsia="Calibri" w:hAnsi="Arial" w:cs="Arial"/>
          <w:lang w:val="fr-CH"/>
        </w:rPr>
      </w:pPr>
      <w:r w:rsidRPr="0063404D">
        <w:rPr>
          <w:rFonts w:ascii="Arial" w:eastAsia="Calibri" w:hAnsi="Arial" w:cs="Arial"/>
          <w:lang w:val="fr-CH"/>
        </w:rPr>
        <w:t xml:space="preserve">Il n’est pas surprenant que des poètes comme Homère et Virgile aient immortalisé une ville d’une telle importance. Grâce à leurs épopées, Troie est devenue bien plus qu’une simple cité. L’Iliade d’Homère s’est </w:t>
      </w:r>
      <w:proofErr w:type="gramStart"/>
      <w:r w:rsidRPr="0063404D">
        <w:rPr>
          <w:rFonts w:ascii="Arial" w:eastAsia="Calibri" w:hAnsi="Arial" w:cs="Arial"/>
          <w:lang w:val="fr-CH"/>
        </w:rPr>
        <w:t>imposée</w:t>
      </w:r>
      <w:proofErr w:type="gramEnd"/>
      <w:r w:rsidRPr="0063404D">
        <w:rPr>
          <w:rFonts w:ascii="Arial" w:eastAsia="Calibri" w:hAnsi="Arial" w:cs="Arial"/>
          <w:lang w:val="fr-CH"/>
        </w:rPr>
        <w:t xml:space="preserve"> comme un symbole intemporel de l’héroïsme, tandis que l’Énéide de Virgile présente Troie comme une source d’inspiration pour la fondation de Rome.</w:t>
      </w:r>
    </w:p>
    <w:p w14:paraId="4E94BC5B" w14:textId="77777777" w:rsidR="0063404D" w:rsidRPr="0063404D" w:rsidRDefault="0063404D" w:rsidP="0063404D">
      <w:pPr>
        <w:spacing w:after="120" w:line="360" w:lineRule="auto"/>
        <w:jc w:val="both"/>
        <w:rPr>
          <w:rFonts w:ascii="Arial" w:eastAsia="Calibri" w:hAnsi="Arial" w:cs="Arial"/>
          <w:lang w:val="fr-CH"/>
        </w:rPr>
      </w:pPr>
      <w:r w:rsidRPr="0063404D">
        <w:rPr>
          <w:rFonts w:ascii="Arial" w:eastAsia="Calibri" w:hAnsi="Arial" w:cs="Arial"/>
          <w:lang w:val="fr-CH"/>
        </w:rPr>
        <w:t>Selon l’Énéide, après la chute de la cité, le prince Énée entreprit un voyage légendaire à la recherche d’une nouvelle Troie. Il atteignit finalement le Latium, où ses descendants fondèrent Rome en 753 avant notre ère.</w:t>
      </w:r>
    </w:p>
    <w:p w14:paraId="3B0AC8D3" w14:textId="77777777" w:rsidR="0063404D" w:rsidRPr="0063404D" w:rsidRDefault="0063404D" w:rsidP="0063404D">
      <w:pPr>
        <w:spacing w:after="120" w:line="360" w:lineRule="auto"/>
        <w:jc w:val="both"/>
        <w:rPr>
          <w:rFonts w:ascii="Arial" w:eastAsia="Calibri" w:hAnsi="Arial" w:cs="Arial"/>
          <w:lang w:val="fr-CH"/>
        </w:rPr>
      </w:pPr>
      <w:r w:rsidRPr="0063404D">
        <w:rPr>
          <w:rFonts w:ascii="Arial" w:eastAsia="Calibri" w:hAnsi="Arial" w:cs="Arial"/>
          <w:lang w:val="fr-CH"/>
        </w:rPr>
        <w:t>La couche Troie VII, détruite par un incendie vers le XIIIe siècle avant notre ère, est souvent associée à la cité du roi Priam décrite dans l’Iliade. Les découvertes archéologiques témoignent d’un niveau de prospérité correspondant aux descriptions d’Homère. Les équipes de recherche poursuivent leurs travaux afin d’étudier plus en profondeur le lien historique entre l’épopée et la réalité de Troie.</w:t>
      </w:r>
    </w:p>
    <w:p w14:paraId="27C7115C" w14:textId="77777777" w:rsidR="0063404D" w:rsidRPr="0063404D" w:rsidRDefault="0063404D" w:rsidP="0063404D">
      <w:pPr>
        <w:spacing w:after="120" w:line="360" w:lineRule="auto"/>
        <w:jc w:val="both"/>
        <w:rPr>
          <w:rFonts w:ascii="Arial" w:eastAsia="Calibri" w:hAnsi="Arial" w:cs="Arial"/>
          <w:lang w:val="fr-CH"/>
        </w:rPr>
      </w:pPr>
      <w:r w:rsidRPr="0063404D">
        <w:rPr>
          <w:rFonts w:ascii="Arial" w:eastAsia="Calibri" w:hAnsi="Arial" w:cs="Arial"/>
          <w:lang w:val="fr-CH"/>
        </w:rPr>
        <w:t xml:space="preserve">Des découvertes plus récentes, comme des textes hittites et un sceau louvite, confirment également l’identité anatolienne de Troie. Le site antique n’est donc pas uniquement un symbole issu des œuvres d’Homère, mais aussi une cité profondément enracinée en Anatolie et dotée d’une influence </w:t>
      </w:r>
      <w:r w:rsidRPr="0063404D">
        <w:rPr>
          <w:rFonts w:ascii="Arial" w:eastAsia="Calibri" w:hAnsi="Arial" w:cs="Arial"/>
          <w:lang w:val="fr-CH"/>
        </w:rPr>
        <w:lastRenderedPageBreak/>
        <w:t>mondiale. Les visiteurs y entreprennent non seulement un voyage à travers la mythologie, mais découvrent également l’histoire de l’un des plus anciens paysages culturels du monde.</w:t>
      </w:r>
    </w:p>
    <w:p w14:paraId="11D8BA15" w14:textId="77777777" w:rsidR="0063404D" w:rsidRDefault="0063404D" w:rsidP="00744F66">
      <w:pPr>
        <w:spacing w:after="120" w:line="360" w:lineRule="auto"/>
        <w:jc w:val="both"/>
        <w:rPr>
          <w:rFonts w:ascii="Arial" w:eastAsia="Calibri" w:hAnsi="Arial" w:cs="Arial"/>
          <w:b/>
          <w:bCs/>
        </w:rPr>
      </w:pPr>
      <w:r w:rsidRPr="0063404D">
        <w:rPr>
          <w:rFonts w:ascii="Arial" w:eastAsia="Calibri" w:hAnsi="Arial" w:cs="Arial"/>
          <w:b/>
          <w:bCs/>
        </w:rPr>
        <w:t>Le Musée de Troie: découvrir Troie couche après couche</w:t>
      </w:r>
    </w:p>
    <w:p w14:paraId="03CFCE25" w14:textId="2398A926" w:rsidR="0063404D" w:rsidRPr="0063404D" w:rsidRDefault="0063404D" w:rsidP="0063404D">
      <w:pPr>
        <w:pStyle w:val="KeinLeerraum"/>
        <w:spacing w:after="120" w:line="360" w:lineRule="auto"/>
        <w:jc w:val="both"/>
        <w:rPr>
          <w:rFonts w:ascii="Arial" w:eastAsia="Calibri" w:hAnsi="Arial" w:cs="Arial"/>
          <w:lang w:val="fr-CH"/>
        </w:rPr>
      </w:pPr>
      <w:r w:rsidRPr="0063404D">
        <w:rPr>
          <w:rFonts w:ascii="Arial" w:eastAsia="Calibri" w:hAnsi="Arial" w:cs="Arial"/>
          <w:lang w:val="fr-CH"/>
        </w:rPr>
        <w:t xml:space="preserve">Situé à l’entrée de la cité antique, le </w:t>
      </w:r>
      <w:hyperlink r:id="rId9" w:history="1">
        <w:proofErr w:type="gramStart"/>
        <w:r w:rsidRPr="0063404D">
          <w:rPr>
            <w:rStyle w:val="Hyperlink"/>
            <w:rFonts w:ascii="Arial" w:eastAsia="Calibri" w:hAnsi="Arial" w:cs="Arial"/>
            <w:lang w:val="fr-CH"/>
          </w:rPr>
          <w:t>Musée</w:t>
        </w:r>
        <w:proofErr w:type="gramEnd"/>
        <w:r w:rsidRPr="0063404D">
          <w:rPr>
            <w:rStyle w:val="Hyperlink"/>
            <w:rFonts w:ascii="Arial" w:eastAsia="Calibri" w:hAnsi="Arial" w:cs="Arial"/>
            <w:lang w:val="fr-CH"/>
          </w:rPr>
          <w:t xml:space="preserve"> d</w:t>
        </w:r>
        <w:r w:rsidRPr="0063404D">
          <w:rPr>
            <w:rStyle w:val="Hyperlink"/>
            <w:rFonts w:ascii="Arial" w:eastAsia="Calibri" w:hAnsi="Arial" w:cs="Arial"/>
            <w:lang w:val="fr-CH"/>
          </w:rPr>
          <w:t>e</w:t>
        </w:r>
        <w:r w:rsidRPr="0063404D">
          <w:rPr>
            <w:rStyle w:val="Hyperlink"/>
            <w:rFonts w:ascii="Arial" w:eastAsia="Calibri" w:hAnsi="Arial" w:cs="Arial"/>
            <w:lang w:val="fr-CH"/>
          </w:rPr>
          <w:t xml:space="preserve"> Troie</w:t>
        </w:r>
      </w:hyperlink>
      <w:r w:rsidRPr="0063404D">
        <w:rPr>
          <w:rFonts w:ascii="Arial" w:eastAsia="Calibri" w:hAnsi="Arial" w:cs="Arial"/>
          <w:lang w:val="fr-CH"/>
        </w:rPr>
        <w:t xml:space="preserve"> complète parfaitement la visite du site archéologique. Ce musée primé donne vie à l’histoire de Troie grâce à une mise en scène immersive et à une conception contemporaine de l’exposition.</w:t>
      </w:r>
    </w:p>
    <w:p w14:paraId="562411EB" w14:textId="77777777" w:rsidR="0063404D" w:rsidRPr="0063404D" w:rsidRDefault="0063404D" w:rsidP="0063404D">
      <w:pPr>
        <w:pStyle w:val="KeinLeerraum"/>
        <w:spacing w:after="120" w:line="360" w:lineRule="auto"/>
        <w:jc w:val="both"/>
        <w:rPr>
          <w:rFonts w:ascii="Arial" w:eastAsia="Calibri" w:hAnsi="Arial" w:cs="Arial"/>
          <w:lang w:val="fr-CH"/>
        </w:rPr>
      </w:pPr>
      <w:r w:rsidRPr="0063404D">
        <w:rPr>
          <w:rFonts w:ascii="Arial" w:eastAsia="Calibri" w:hAnsi="Arial" w:cs="Arial"/>
          <w:lang w:val="fr-CH"/>
        </w:rPr>
        <w:t>L’exposition retrace l’histoire de Troie à travers sept thèmes et présente de nombreux objets découverts lors des fouilles. En suivant les rampes en pente douce, les visiteurs découvrent les différentes couches d’habitation de Troie tout en se familiarisant avec l’archéologie et l’archéométrie. Des pierres tombales aux sculptures monumentales, en passant par une vaste collection de photographies, le musée propose un voyage marquant à travers l’histoire de l’un des sites archéologiques les plus légendaires au monde.</w:t>
      </w:r>
    </w:p>
    <w:p w14:paraId="40D05237" w14:textId="77777777" w:rsidR="0063404D" w:rsidRDefault="0063404D" w:rsidP="0063404D">
      <w:pPr>
        <w:pStyle w:val="KeinLeerraum"/>
        <w:spacing w:after="120" w:line="360" w:lineRule="auto"/>
        <w:jc w:val="both"/>
        <w:rPr>
          <w:rFonts w:ascii="Arial" w:eastAsia="Calibri" w:hAnsi="Arial" w:cs="Arial"/>
          <w:lang w:val="fr-CH"/>
        </w:rPr>
      </w:pPr>
      <w:r w:rsidRPr="0063404D">
        <w:rPr>
          <w:rFonts w:ascii="Arial" w:eastAsia="Calibri" w:hAnsi="Arial" w:cs="Arial"/>
          <w:lang w:val="fr-CH"/>
        </w:rPr>
        <w:t xml:space="preserve">Une exposition actuellement présentée à Rome mérite également d’être mentionnée lorsqu’il est question de Troie et de son musée. Du 12 juin au 18 octobre 2026, le Parc archéologique du Colisée accueille la grande exposition « Troie et </w:t>
      </w:r>
      <w:proofErr w:type="gramStart"/>
      <w:r w:rsidRPr="0063404D">
        <w:rPr>
          <w:rFonts w:ascii="Arial" w:eastAsia="Calibri" w:hAnsi="Arial" w:cs="Arial"/>
          <w:lang w:val="fr-CH"/>
        </w:rPr>
        <w:t>Rome:</w:t>
      </w:r>
      <w:proofErr w:type="gramEnd"/>
      <w:r w:rsidRPr="0063404D">
        <w:rPr>
          <w:rFonts w:ascii="Arial" w:eastAsia="Calibri" w:hAnsi="Arial" w:cs="Arial"/>
          <w:lang w:val="fr-CH"/>
        </w:rPr>
        <w:t xml:space="preserve"> mythes, légendes et histoires de la Méditerranée antique ». Plus de 300 objets y sont exposés, dont plus de 220 pièces prêtées par 19 musées de Türkiye.</w:t>
      </w:r>
    </w:p>
    <w:p w14:paraId="045A0DC9" w14:textId="77777777" w:rsidR="0063404D" w:rsidRPr="0063404D" w:rsidRDefault="0063404D" w:rsidP="0063404D">
      <w:pPr>
        <w:pStyle w:val="KeinLeerraum"/>
        <w:spacing w:after="120" w:line="360" w:lineRule="auto"/>
        <w:jc w:val="both"/>
        <w:rPr>
          <w:rFonts w:ascii="Arial" w:eastAsia="Calibri" w:hAnsi="Arial" w:cs="Arial"/>
          <w:lang w:val="fr-CH"/>
        </w:rPr>
      </w:pPr>
    </w:p>
    <w:p w14:paraId="2866DFE6" w14:textId="0BD3ABCA" w:rsidR="0063404D" w:rsidRPr="0063404D" w:rsidRDefault="0063404D" w:rsidP="0063404D">
      <w:pPr>
        <w:spacing w:after="120" w:line="360" w:lineRule="auto"/>
        <w:jc w:val="both"/>
        <w:rPr>
          <w:rFonts w:ascii="Arial" w:eastAsia="Times New Roman" w:hAnsi="Arial" w:cs="Arial"/>
        </w:rPr>
      </w:pPr>
      <w:r w:rsidRPr="0063404D">
        <w:rPr>
          <w:rFonts w:ascii="Arial" w:eastAsia="Times New Roman" w:hAnsi="Arial" w:cs="Arial"/>
        </w:rPr>
        <w:t xml:space="preserve">Vous trouverez </w:t>
      </w:r>
      <w:r w:rsidRPr="0063404D">
        <w:rPr>
          <w:rFonts w:ascii="Arial" w:hAnsi="Arial" w:cs="Arial"/>
        </w:rPr>
        <w:fldChar w:fldCharType="begin"/>
      </w:r>
      <w:r>
        <w:rPr>
          <w:rFonts w:ascii="Arial" w:hAnsi="Arial" w:cs="Arial"/>
        </w:rPr>
        <w:instrText>HYPERLINK "https://we.tl/t-ba3ZUBdyxAHLB1F1"</w:instrText>
      </w:r>
      <w:r w:rsidRPr="0063404D">
        <w:rPr>
          <w:rFonts w:ascii="Arial" w:hAnsi="Arial" w:cs="Arial"/>
        </w:rPr>
      </w:r>
      <w:r w:rsidRPr="0063404D">
        <w:rPr>
          <w:rFonts w:ascii="Arial" w:hAnsi="Arial" w:cs="Arial"/>
        </w:rPr>
        <w:fldChar w:fldCharType="separate"/>
      </w:r>
      <w:r w:rsidRPr="0063404D">
        <w:rPr>
          <w:rStyle w:val="Hyperlink"/>
          <w:rFonts w:ascii="Arial" w:eastAsia="Times New Roman" w:hAnsi="Arial" w:cs="Arial"/>
          <w:b/>
          <w:bCs/>
        </w:rPr>
        <w:t>i</w:t>
      </w:r>
      <w:r w:rsidRPr="0063404D">
        <w:rPr>
          <w:rStyle w:val="Hyperlink"/>
          <w:rFonts w:ascii="Arial" w:eastAsia="Times New Roman" w:hAnsi="Arial" w:cs="Arial"/>
          <w:b/>
          <w:bCs/>
        </w:rPr>
        <w:t>c</w:t>
      </w:r>
      <w:r w:rsidRPr="0063404D">
        <w:rPr>
          <w:rStyle w:val="Hyperlink"/>
          <w:rFonts w:ascii="Arial" w:eastAsia="Times New Roman" w:hAnsi="Arial" w:cs="Arial"/>
          <w:b/>
          <w:bCs/>
        </w:rPr>
        <w:t>i</w:t>
      </w:r>
      <w:r w:rsidRPr="0063404D">
        <w:rPr>
          <w:rFonts w:ascii="Arial" w:hAnsi="Arial" w:cs="Arial"/>
        </w:rPr>
        <w:fldChar w:fldCharType="end"/>
      </w:r>
      <w:r w:rsidRPr="0063404D">
        <w:rPr>
          <w:rFonts w:ascii="Arial" w:eastAsia="Times New Roman" w:hAnsi="Arial" w:cs="Arial"/>
        </w:rPr>
        <w:t xml:space="preserve"> des images. Images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10"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1"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12"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13"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14"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9693812" w14:textId="77777777" w:rsidR="0063404D" w:rsidRPr="004511E7"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
          <w:sz w:val="20"/>
          <w:lang w:val="fr-CH"/>
        </w:rPr>
      </w:pPr>
      <w:r w:rsidRPr="004511E7">
        <w:rPr>
          <w:rFonts w:ascii="Arial" w:hAnsi="Arial" w:cs="Arial"/>
          <w:b/>
          <w:sz w:val="20"/>
          <w:lang w:val="fr-CH"/>
        </w:rPr>
        <w:t xml:space="preserve">Pour plus d’informations et images (médias) </w:t>
      </w:r>
    </w:p>
    <w:p w14:paraId="2498AD88" w14:textId="77777777" w:rsidR="0063404D" w:rsidRPr="004511E7"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fr-CH"/>
        </w:rPr>
      </w:pPr>
      <w:r w:rsidRPr="004511E7">
        <w:rPr>
          <w:rFonts w:ascii="Arial" w:hAnsi="Arial" w:cs="Arial"/>
          <w:bCs/>
          <w:sz w:val="20"/>
          <w:lang w:val="fr-CH"/>
        </w:rPr>
        <w:t xml:space="preserve">Gere Gretz, Office du Tourisme de la Türkiye, c/o Gretz Communications AG, </w:t>
      </w:r>
    </w:p>
    <w:p w14:paraId="10460D94" w14:textId="77777777" w:rsidR="0063404D" w:rsidRPr="0063404D"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de-CH"/>
        </w:rPr>
      </w:pPr>
      <w:r w:rsidRPr="0063404D">
        <w:rPr>
          <w:rFonts w:ascii="Arial" w:hAnsi="Arial" w:cs="Arial"/>
          <w:bCs/>
          <w:sz w:val="20"/>
          <w:lang w:val="de-CH"/>
        </w:rPr>
        <w:t xml:space="preserve">Zähringerstr. 16, 3012 Berne, </w:t>
      </w:r>
      <w:proofErr w:type="spellStart"/>
      <w:r w:rsidRPr="0063404D">
        <w:rPr>
          <w:rFonts w:ascii="Arial" w:hAnsi="Arial" w:cs="Arial"/>
          <w:bCs/>
          <w:sz w:val="20"/>
          <w:lang w:val="de-CH"/>
        </w:rPr>
        <w:t>Tél</w:t>
      </w:r>
      <w:proofErr w:type="spellEnd"/>
      <w:r w:rsidRPr="0063404D">
        <w:rPr>
          <w:rFonts w:ascii="Arial" w:hAnsi="Arial" w:cs="Arial"/>
          <w:bCs/>
          <w:sz w:val="20"/>
          <w:lang w:val="de-CH"/>
        </w:rPr>
        <w:t>. 031 300 30 70</w:t>
      </w:r>
    </w:p>
    <w:p w14:paraId="6A83B211" w14:textId="77777777" w:rsidR="0063404D" w:rsidRPr="00FC7117"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en-US"/>
        </w:rPr>
      </w:pPr>
      <w:r w:rsidRPr="00FC7117">
        <w:rPr>
          <w:rFonts w:ascii="Arial" w:hAnsi="Arial" w:cs="Arial"/>
          <w:bCs/>
          <w:sz w:val="20"/>
          <w:lang w:val="en-US"/>
        </w:rPr>
        <w:t>E-mail: info@gretzcom.ch</w:t>
      </w:r>
      <w:r w:rsidRPr="00FC7117">
        <w:rPr>
          <w:rFonts w:ascii="Arial" w:hAnsi="Arial" w:cs="Arial"/>
          <w:sz w:val="20"/>
          <w:lang w:val="en-US"/>
        </w:rPr>
        <w:br/>
      </w:r>
      <w:r w:rsidRPr="00FC7117">
        <w:rPr>
          <w:rFonts w:ascii="Arial" w:hAnsi="Arial" w:cs="Arial"/>
          <w:bCs/>
          <w:sz w:val="20"/>
          <w:lang w:val="en-US"/>
        </w:rPr>
        <w:t xml:space="preserve">Internet: </w:t>
      </w:r>
      <w:hyperlink r:id="rId15" w:history="1">
        <w:r w:rsidRPr="00FC7117">
          <w:rPr>
            <w:rStyle w:val="Hyperlink"/>
            <w:rFonts w:ascii="Arial" w:hAnsi="Arial" w:cs="Arial"/>
            <w:bCs/>
            <w:sz w:val="20"/>
            <w:lang w:val="en-US"/>
          </w:rPr>
          <w:t>goturkiye.com/ /</w:t>
        </w:r>
      </w:hyperlink>
      <w:r w:rsidRPr="00FC7117">
        <w:rPr>
          <w:rFonts w:ascii="Arial" w:hAnsi="Arial" w:cs="Arial"/>
          <w:bCs/>
          <w:sz w:val="20"/>
          <w:lang w:val="en-US"/>
        </w:rPr>
        <w:t xml:space="preserve"> </w:t>
      </w:r>
    </w:p>
    <w:p w14:paraId="59532512" w14:textId="77777777" w:rsidR="0063404D" w:rsidRPr="00FC7117" w:rsidRDefault="0063404D" w:rsidP="0063404D">
      <w:pPr>
        <w:spacing w:after="120"/>
        <w:jc w:val="both"/>
        <w:rPr>
          <w:rFonts w:cs="Arial"/>
          <w:bCs/>
          <w:sz w:val="16"/>
          <w:szCs w:val="16"/>
          <w:lang w:val="en-US"/>
        </w:rPr>
      </w:pPr>
    </w:p>
    <w:p w14:paraId="65C1F6C8" w14:textId="77777777" w:rsidR="0063404D" w:rsidRPr="004511E7" w:rsidRDefault="0063404D" w:rsidP="0063404D">
      <w:pPr>
        <w:jc w:val="both"/>
        <w:rPr>
          <w:rFonts w:cs="Arial"/>
          <w:b/>
          <w:bCs/>
          <w:sz w:val="16"/>
          <w:szCs w:val="16"/>
          <w:u w:val="single"/>
        </w:rPr>
      </w:pPr>
      <w:r w:rsidRPr="004511E7">
        <w:rPr>
          <w:rFonts w:cs="Arial"/>
          <w:b/>
          <w:bCs/>
          <w:sz w:val="16"/>
          <w:szCs w:val="16"/>
          <w:u w:val="single"/>
        </w:rPr>
        <w:lastRenderedPageBreak/>
        <w:t>La Türkiye en bref :</w:t>
      </w:r>
    </w:p>
    <w:p w14:paraId="5D254F4A" w14:textId="77777777" w:rsidR="0063404D" w:rsidRPr="00650728" w:rsidRDefault="0063404D" w:rsidP="0063404D">
      <w:pPr>
        <w:jc w:val="both"/>
        <w:rPr>
          <w:rFonts w:cs="Arial"/>
          <w:sz w:val="16"/>
          <w:szCs w:val="16"/>
        </w:rPr>
      </w:pPr>
      <w:r w:rsidRPr="00650728">
        <w:rPr>
          <w:rFonts w:cs="Arial"/>
          <w:sz w:val="16"/>
          <w:szCs w:val="16"/>
        </w:rPr>
        <w:t xml:space="preserve">La Türkiye offre tout ce qu’il faut pour des vacances de rêve : un soleil généreux, des eaux bleu azur, des plages et lagunes idylliques, des baies secrètes, des sommets enneigés culminant à plus de 4 000 mètres, des forêts de montagne ombragées et une nature à couper le souffle. Les villes animées côtoient des terrains de golf d’exception, tandis que l’histoire se révèle à travers des sites emblématiques comme le temple d’Artémis à Éphèse et la tombe du roi Mausolos II à Halicarnasse, deux des </w:t>
      </w:r>
      <w:r w:rsidRPr="004511E7">
        <w:rPr>
          <w:rFonts w:cs="Arial"/>
          <w:sz w:val="16"/>
          <w:szCs w:val="16"/>
        </w:rPr>
        <w:t>deux anciennes merveilles du monde</w:t>
      </w:r>
      <w:r w:rsidRPr="00650728">
        <w:rPr>
          <w:rFonts w:cs="Arial"/>
          <w:sz w:val="16"/>
          <w:szCs w:val="16"/>
        </w:rPr>
        <w:t>.</w:t>
      </w:r>
    </w:p>
    <w:p w14:paraId="7B5FB4A7" w14:textId="77777777" w:rsidR="0063404D" w:rsidRPr="00F16DDC" w:rsidRDefault="0063404D" w:rsidP="0063404D">
      <w:pPr>
        <w:spacing w:after="120"/>
        <w:jc w:val="both"/>
        <w:rPr>
          <w:rFonts w:cs="Arial"/>
          <w:sz w:val="16"/>
          <w:szCs w:val="16"/>
        </w:rPr>
      </w:pPr>
      <w:r w:rsidRPr="00F16DDC">
        <w:rPr>
          <w:rFonts w:cs="Arial"/>
          <w:sz w:val="16"/>
          <w:szCs w:val="16"/>
        </w:rPr>
        <w:t>À cheval sur deux continents, la Türkiye recèle de trésors culturels, historiques et naturels. Des formations rocheuses spectaculaires de la Cappadoce à la côte lycienne, en passant par l’effervescence d’Istanbul, le pays séduit tous les types de voyageurs. Son offre hôtelière variée, un service chaleureux et une cuisine raffinée mettent en valeur l’hospitalité turque. La Türkiye combine ainsi loisirs, sports et expériences culturelles, offrant une palette complète pour tous les goûts.</w:t>
      </w:r>
    </w:p>
    <w:p w14:paraId="229DC9AE" w14:textId="7534E605" w:rsidR="005626E4" w:rsidRPr="0063404D" w:rsidRDefault="005626E4" w:rsidP="0063404D">
      <w:pPr>
        <w:pStyle w:val="KeinLeerraum"/>
        <w:rPr>
          <w:rFonts w:ascii="Arial" w:eastAsia="Calibri" w:hAnsi="Arial" w:cs="Arial"/>
          <w:sz w:val="16"/>
          <w:szCs w:val="16"/>
        </w:rPr>
      </w:pPr>
    </w:p>
    <w:sectPr w:rsidR="005626E4" w:rsidRPr="0063404D" w:rsidSect="006423E3">
      <w:headerReference w:type="defaul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7E581" w14:textId="77777777" w:rsidR="001363B3" w:rsidRDefault="001363B3" w:rsidP="005626E4">
      <w:pPr>
        <w:spacing w:after="0" w:line="240" w:lineRule="auto"/>
      </w:pPr>
      <w:r>
        <w:separator/>
      </w:r>
    </w:p>
  </w:endnote>
  <w:endnote w:type="continuationSeparator" w:id="0">
    <w:p w14:paraId="20857052" w14:textId="77777777" w:rsidR="001363B3" w:rsidRDefault="001363B3"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33BBD" w14:textId="77777777" w:rsidR="001363B3" w:rsidRDefault="001363B3" w:rsidP="005626E4">
      <w:pPr>
        <w:spacing w:after="0" w:line="240" w:lineRule="auto"/>
      </w:pPr>
      <w:r>
        <w:separator/>
      </w:r>
    </w:p>
  </w:footnote>
  <w:footnote w:type="continuationSeparator" w:id="0">
    <w:p w14:paraId="090B0EEB" w14:textId="77777777" w:rsidR="001363B3" w:rsidRDefault="001363B3"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2C7E"/>
    <w:rsid w:val="000174AC"/>
    <w:rsid w:val="00025F08"/>
    <w:rsid w:val="00027D53"/>
    <w:rsid w:val="0004691C"/>
    <w:rsid w:val="00052382"/>
    <w:rsid w:val="00053785"/>
    <w:rsid w:val="00054361"/>
    <w:rsid w:val="0005535C"/>
    <w:rsid w:val="00072304"/>
    <w:rsid w:val="00073C00"/>
    <w:rsid w:val="00091A9F"/>
    <w:rsid w:val="00091CFF"/>
    <w:rsid w:val="000C2CEB"/>
    <w:rsid w:val="000D3E7E"/>
    <w:rsid w:val="000E23D0"/>
    <w:rsid w:val="000F124D"/>
    <w:rsid w:val="000F1306"/>
    <w:rsid w:val="000F3CE2"/>
    <w:rsid w:val="0010499A"/>
    <w:rsid w:val="00106C22"/>
    <w:rsid w:val="00131185"/>
    <w:rsid w:val="00134046"/>
    <w:rsid w:val="00134CC8"/>
    <w:rsid w:val="001363B3"/>
    <w:rsid w:val="001413A6"/>
    <w:rsid w:val="00146B6F"/>
    <w:rsid w:val="001471EF"/>
    <w:rsid w:val="00181735"/>
    <w:rsid w:val="00182B6D"/>
    <w:rsid w:val="0018369A"/>
    <w:rsid w:val="00190220"/>
    <w:rsid w:val="00196902"/>
    <w:rsid w:val="001D3875"/>
    <w:rsid w:val="001D63F7"/>
    <w:rsid w:val="001E0EEB"/>
    <w:rsid w:val="001E6E7F"/>
    <w:rsid w:val="00214B07"/>
    <w:rsid w:val="0022738B"/>
    <w:rsid w:val="00234909"/>
    <w:rsid w:val="002415CB"/>
    <w:rsid w:val="002437A8"/>
    <w:rsid w:val="00265AE6"/>
    <w:rsid w:val="00281A4D"/>
    <w:rsid w:val="00284B3C"/>
    <w:rsid w:val="002B47CC"/>
    <w:rsid w:val="002C5B16"/>
    <w:rsid w:val="002E7F77"/>
    <w:rsid w:val="002F6AE1"/>
    <w:rsid w:val="00311D92"/>
    <w:rsid w:val="00323B23"/>
    <w:rsid w:val="00324B8F"/>
    <w:rsid w:val="00327DFA"/>
    <w:rsid w:val="0034040B"/>
    <w:rsid w:val="00342E92"/>
    <w:rsid w:val="003459B5"/>
    <w:rsid w:val="00345A32"/>
    <w:rsid w:val="00346011"/>
    <w:rsid w:val="00347FFE"/>
    <w:rsid w:val="00353F64"/>
    <w:rsid w:val="0035736F"/>
    <w:rsid w:val="00366DC7"/>
    <w:rsid w:val="0037023A"/>
    <w:rsid w:val="00370D0E"/>
    <w:rsid w:val="0037797A"/>
    <w:rsid w:val="003817E4"/>
    <w:rsid w:val="0038277C"/>
    <w:rsid w:val="00382BF6"/>
    <w:rsid w:val="00383682"/>
    <w:rsid w:val="00383D03"/>
    <w:rsid w:val="00385DB1"/>
    <w:rsid w:val="003A40D1"/>
    <w:rsid w:val="003A4859"/>
    <w:rsid w:val="003B005E"/>
    <w:rsid w:val="003C54A7"/>
    <w:rsid w:val="003D4A47"/>
    <w:rsid w:val="003E1B40"/>
    <w:rsid w:val="003E3569"/>
    <w:rsid w:val="003E3F29"/>
    <w:rsid w:val="003E5D8E"/>
    <w:rsid w:val="003F7404"/>
    <w:rsid w:val="00404A15"/>
    <w:rsid w:val="004126F4"/>
    <w:rsid w:val="00412D1C"/>
    <w:rsid w:val="0042065D"/>
    <w:rsid w:val="00420978"/>
    <w:rsid w:val="00421300"/>
    <w:rsid w:val="00422950"/>
    <w:rsid w:val="00426C5E"/>
    <w:rsid w:val="00435978"/>
    <w:rsid w:val="0044799E"/>
    <w:rsid w:val="00454E7C"/>
    <w:rsid w:val="0046504C"/>
    <w:rsid w:val="00473982"/>
    <w:rsid w:val="004749DA"/>
    <w:rsid w:val="00480D20"/>
    <w:rsid w:val="00484DC9"/>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4089"/>
    <w:rsid w:val="005C17B9"/>
    <w:rsid w:val="005C4891"/>
    <w:rsid w:val="005C4B22"/>
    <w:rsid w:val="005D4910"/>
    <w:rsid w:val="005D7761"/>
    <w:rsid w:val="005E037E"/>
    <w:rsid w:val="005E5435"/>
    <w:rsid w:val="00603221"/>
    <w:rsid w:val="0060352A"/>
    <w:rsid w:val="00605EAE"/>
    <w:rsid w:val="00613E4C"/>
    <w:rsid w:val="00616271"/>
    <w:rsid w:val="00632305"/>
    <w:rsid w:val="00632B45"/>
    <w:rsid w:val="0063404D"/>
    <w:rsid w:val="00637F01"/>
    <w:rsid w:val="006423E3"/>
    <w:rsid w:val="006668BD"/>
    <w:rsid w:val="006702D4"/>
    <w:rsid w:val="006764F1"/>
    <w:rsid w:val="0068521D"/>
    <w:rsid w:val="006A3980"/>
    <w:rsid w:val="006B105E"/>
    <w:rsid w:val="006B60C7"/>
    <w:rsid w:val="006B7DFF"/>
    <w:rsid w:val="006D0AFC"/>
    <w:rsid w:val="006E40B8"/>
    <w:rsid w:val="0070793F"/>
    <w:rsid w:val="00727FAD"/>
    <w:rsid w:val="00730DDF"/>
    <w:rsid w:val="00736B1F"/>
    <w:rsid w:val="00737F54"/>
    <w:rsid w:val="00740E9D"/>
    <w:rsid w:val="007433F6"/>
    <w:rsid w:val="00744F66"/>
    <w:rsid w:val="0075185E"/>
    <w:rsid w:val="007607A3"/>
    <w:rsid w:val="007773D4"/>
    <w:rsid w:val="00787962"/>
    <w:rsid w:val="00791B70"/>
    <w:rsid w:val="007A16BF"/>
    <w:rsid w:val="007A3CB4"/>
    <w:rsid w:val="007A5D52"/>
    <w:rsid w:val="007B5E00"/>
    <w:rsid w:val="007C1799"/>
    <w:rsid w:val="007C1D4D"/>
    <w:rsid w:val="007E20B3"/>
    <w:rsid w:val="007F6218"/>
    <w:rsid w:val="007F6CA4"/>
    <w:rsid w:val="00806CA4"/>
    <w:rsid w:val="00811634"/>
    <w:rsid w:val="00811FD4"/>
    <w:rsid w:val="008128E0"/>
    <w:rsid w:val="00827591"/>
    <w:rsid w:val="0083197C"/>
    <w:rsid w:val="00833404"/>
    <w:rsid w:val="00834413"/>
    <w:rsid w:val="0084393C"/>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7128F"/>
    <w:rsid w:val="00971AE3"/>
    <w:rsid w:val="0098063A"/>
    <w:rsid w:val="009807CB"/>
    <w:rsid w:val="00982BBE"/>
    <w:rsid w:val="00985D98"/>
    <w:rsid w:val="009900DA"/>
    <w:rsid w:val="00994653"/>
    <w:rsid w:val="00996EDA"/>
    <w:rsid w:val="009B3DCD"/>
    <w:rsid w:val="009C2EB7"/>
    <w:rsid w:val="009C720C"/>
    <w:rsid w:val="009D68A2"/>
    <w:rsid w:val="009E36D8"/>
    <w:rsid w:val="009E7522"/>
    <w:rsid w:val="00A1623E"/>
    <w:rsid w:val="00A30BA7"/>
    <w:rsid w:val="00A36537"/>
    <w:rsid w:val="00A51D7A"/>
    <w:rsid w:val="00A87538"/>
    <w:rsid w:val="00A979F3"/>
    <w:rsid w:val="00AA0A56"/>
    <w:rsid w:val="00AE0711"/>
    <w:rsid w:val="00AE4C22"/>
    <w:rsid w:val="00AE739C"/>
    <w:rsid w:val="00AF6141"/>
    <w:rsid w:val="00B0626A"/>
    <w:rsid w:val="00B1761F"/>
    <w:rsid w:val="00B230CD"/>
    <w:rsid w:val="00B24093"/>
    <w:rsid w:val="00B32CCA"/>
    <w:rsid w:val="00B64ACF"/>
    <w:rsid w:val="00B65801"/>
    <w:rsid w:val="00B70614"/>
    <w:rsid w:val="00B76453"/>
    <w:rsid w:val="00B8157B"/>
    <w:rsid w:val="00BA1CE5"/>
    <w:rsid w:val="00BA4F59"/>
    <w:rsid w:val="00BC2B35"/>
    <w:rsid w:val="00BC4E06"/>
    <w:rsid w:val="00BC5206"/>
    <w:rsid w:val="00BC7038"/>
    <w:rsid w:val="00BD775F"/>
    <w:rsid w:val="00BE5D07"/>
    <w:rsid w:val="00BF5082"/>
    <w:rsid w:val="00BF5E1D"/>
    <w:rsid w:val="00C04A6D"/>
    <w:rsid w:val="00C07C6F"/>
    <w:rsid w:val="00C1409B"/>
    <w:rsid w:val="00C14A8E"/>
    <w:rsid w:val="00C16BC6"/>
    <w:rsid w:val="00C171CA"/>
    <w:rsid w:val="00C36961"/>
    <w:rsid w:val="00C52FA9"/>
    <w:rsid w:val="00C53DF8"/>
    <w:rsid w:val="00C542A1"/>
    <w:rsid w:val="00C67D51"/>
    <w:rsid w:val="00C70A01"/>
    <w:rsid w:val="00C9716E"/>
    <w:rsid w:val="00CA4FDE"/>
    <w:rsid w:val="00CC0CF0"/>
    <w:rsid w:val="00CC602B"/>
    <w:rsid w:val="00CD6BA4"/>
    <w:rsid w:val="00CF46FA"/>
    <w:rsid w:val="00CF5A03"/>
    <w:rsid w:val="00D00790"/>
    <w:rsid w:val="00D22A4B"/>
    <w:rsid w:val="00D25BAA"/>
    <w:rsid w:val="00D374FE"/>
    <w:rsid w:val="00D42058"/>
    <w:rsid w:val="00D42809"/>
    <w:rsid w:val="00D54A36"/>
    <w:rsid w:val="00D610A9"/>
    <w:rsid w:val="00D64B27"/>
    <w:rsid w:val="00D70D66"/>
    <w:rsid w:val="00D722D7"/>
    <w:rsid w:val="00D75BFF"/>
    <w:rsid w:val="00D80B70"/>
    <w:rsid w:val="00D93599"/>
    <w:rsid w:val="00DA3A11"/>
    <w:rsid w:val="00DB2AE2"/>
    <w:rsid w:val="00DB3CB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710B5"/>
    <w:rsid w:val="00E72F23"/>
    <w:rsid w:val="00E83E78"/>
    <w:rsid w:val="00E9696C"/>
    <w:rsid w:val="00EC170D"/>
    <w:rsid w:val="00EC4B5C"/>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turkiye.com/culturaljourneys/ancient-city-of-troy" TargetMode="External"/><Relationship Id="rId13" Type="http://schemas.openxmlformats.org/officeDocument/2006/relationships/hyperlink" Target="https://x.com/goturkiy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oturkiye.com/fr/canakkale" TargetMode="External"/><Relationship Id="rId12" Type="http://schemas.openxmlformats.org/officeDocument/2006/relationships/hyperlink" Target="http://www.instagram.com/goturkiy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GoTurkiye" TargetMode="External"/><Relationship Id="rId5" Type="http://schemas.openxmlformats.org/officeDocument/2006/relationships/footnotes" Target="footnotes.xml"/><Relationship Id="rId15" Type="http://schemas.openxmlformats.org/officeDocument/2006/relationships/hyperlink" Target="http://www.goturkey.com/" TargetMode="External"/><Relationship Id="rId10" Type="http://schemas.openxmlformats.org/officeDocument/2006/relationships/hyperlink" Target="https://goturkiye.com/" TargetMode="External"/><Relationship Id="rId4" Type="http://schemas.openxmlformats.org/officeDocument/2006/relationships/webSettings" Target="webSettings.xml"/><Relationship Id="rId9" Type="http://schemas.openxmlformats.org/officeDocument/2006/relationships/hyperlink" Target="https://goturkiye.com/culturaljourneys/troy-museum" TargetMode="External"/><Relationship Id="rId14" Type="http://schemas.openxmlformats.org/officeDocument/2006/relationships/hyperlink" Target="http://www.youtube.com/GoT&#252;rkiy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1134</Words>
  <Characters>7145</Characters>
  <Application>Microsoft Office Word</Application>
  <DocSecurity>0</DocSecurity>
  <Lines>59</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3</cp:revision>
  <cp:lastPrinted>2026-07-31T07:20:00Z</cp:lastPrinted>
  <dcterms:created xsi:type="dcterms:W3CDTF">2026-07-31T07:22:00Z</dcterms:created>
  <dcterms:modified xsi:type="dcterms:W3CDTF">2026-07-31T07:29:00Z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