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4511E7" w:rsidRDefault="00390C82" w:rsidP="00E27A29">
      <w:pPr>
        <w:spacing w:after="120" w:line="360" w:lineRule="auto"/>
        <w:jc w:val="both"/>
        <w:rPr>
          <w:rFonts w:cs="Arial"/>
          <w:b/>
          <w:iCs/>
          <w:sz w:val="32"/>
          <w:szCs w:val="32"/>
        </w:rPr>
      </w:pPr>
      <w:r w:rsidRPr="004511E7">
        <w:rPr>
          <w:rFonts w:cs="Arial"/>
          <w:b/>
          <w:iCs/>
          <w:sz w:val="32"/>
          <w:szCs w:val="32"/>
        </w:rPr>
        <w:t xml:space="preserve">Communiqué de presse </w:t>
      </w:r>
    </w:p>
    <w:p w14:paraId="3D26FA1B" w14:textId="14006465" w:rsidR="007B5DCE" w:rsidRDefault="006E1948" w:rsidP="008368C4">
      <w:pPr>
        <w:spacing w:after="120" w:line="360" w:lineRule="auto"/>
        <w:jc w:val="both"/>
        <w:rPr>
          <w:rFonts w:cs="Arial"/>
          <w:b/>
          <w:iCs/>
          <w:sz w:val="28"/>
          <w:szCs w:val="28"/>
        </w:rPr>
      </w:pPr>
      <w:bookmarkStart w:id="0" w:name="_Hlk69916362"/>
      <w:r>
        <w:rPr>
          <w:rFonts w:cs="Arial"/>
          <w:b/>
          <w:iCs/>
          <w:sz w:val="28"/>
          <w:szCs w:val="28"/>
        </w:rPr>
        <w:t>Türkiye :</w:t>
      </w:r>
      <w:r w:rsidR="008368C4">
        <w:rPr>
          <w:rFonts w:cs="Arial"/>
          <w:b/>
          <w:iCs/>
          <w:sz w:val="28"/>
          <w:szCs w:val="28"/>
        </w:rPr>
        <w:t xml:space="preserve"> </w:t>
      </w:r>
      <w:r w:rsidR="008368C4" w:rsidRPr="008368C4">
        <w:rPr>
          <w:rFonts w:cs="Arial"/>
          <w:b/>
          <w:iCs/>
          <w:sz w:val="28"/>
          <w:szCs w:val="28"/>
        </w:rPr>
        <w:t>Deux concerts, une soirée, une ville</w:t>
      </w:r>
      <w:r w:rsidR="008368C4">
        <w:rPr>
          <w:rFonts w:cs="Arial"/>
          <w:b/>
          <w:iCs/>
          <w:sz w:val="28"/>
          <w:szCs w:val="28"/>
        </w:rPr>
        <w:t xml:space="preserve"> : </w:t>
      </w:r>
      <w:r w:rsidR="008368C4" w:rsidRPr="008368C4">
        <w:rPr>
          <w:rFonts w:cs="Arial"/>
          <w:b/>
          <w:iCs/>
          <w:sz w:val="28"/>
          <w:szCs w:val="28"/>
        </w:rPr>
        <w:t>Istanbul accueille plus de 140 000 amateurs d'art le même soir</w:t>
      </w:r>
    </w:p>
    <w:p w14:paraId="3FCD833B" w14:textId="1D6ABE95" w:rsidR="00A855B0" w:rsidRDefault="00595751" w:rsidP="007B5DCE">
      <w:pPr>
        <w:spacing w:after="120" w:line="360" w:lineRule="auto"/>
        <w:jc w:val="both"/>
        <w:rPr>
          <w:b/>
          <w:bCs/>
        </w:rPr>
      </w:pPr>
      <w:r w:rsidRPr="004511E7">
        <w:rPr>
          <w:rFonts w:cs="Arial"/>
          <w:b/>
          <w:iCs/>
        </w:rPr>
        <w:t>B</w:t>
      </w:r>
      <w:r w:rsidR="00602ED9" w:rsidRPr="004511E7">
        <w:rPr>
          <w:rFonts w:cs="Arial"/>
          <w:b/>
          <w:iCs/>
        </w:rPr>
        <w:t>erne / Istanbul,</w:t>
      </w:r>
      <w:r w:rsidR="00A855B0">
        <w:rPr>
          <w:rFonts w:cs="Arial"/>
          <w:b/>
          <w:iCs/>
        </w:rPr>
        <w:t xml:space="preserve"> </w:t>
      </w:r>
      <w:r w:rsidR="008368C4">
        <w:rPr>
          <w:rFonts w:cs="Arial"/>
          <w:b/>
          <w:iCs/>
        </w:rPr>
        <w:t>01.06</w:t>
      </w:r>
      <w:r w:rsidR="007B5DCE">
        <w:rPr>
          <w:rFonts w:cs="Arial"/>
          <w:b/>
          <w:iCs/>
        </w:rPr>
        <w:t>.</w:t>
      </w:r>
      <w:r w:rsidR="00602ED9" w:rsidRPr="004511E7">
        <w:rPr>
          <w:rFonts w:cs="Arial"/>
          <w:b/>
          <w:iCs/>
        </w:rPr>
        <w:t>202</w:t>
      </w:r>
      <w:r w:rsidR="00DB561B">
        <w:rPr>
          <w:rFonts w:cs="Arial"/>
          <w:b/>
          <w:iCs/>
        </w:rPr>
        <w:t>6:</w:t>
      </w:r>
      <w:r w:rsidR="00765B4E" w:rsidRPr="00765B4E">
        <w:t xml:space="preserve"> </w:t>
      </w:r>
      <w:bookmarkStart w:id="1" w:name="_Hlk79760686"/>
      <w:bookmarkEnd w:id="0"/>
      <w:r w:rsidR="008368C4" w:rsidRPr="008368C4">
        <w:rPr>
          <w:b/>
          <w:bCs/>
        </w:rPr>
        <w:t xml:space="preserve">Témoignant de son importance croissante sur la scène internationale, </w:t>
      </w:r>
      <w:hyperlink r:id="rId8" w:history="1">
        <w:r w:rsidR="008368C4" w:rsidRPr="001F0952">
          <w:rPr>
            <w:rStyle w:val="Hyperlink"/>
            <w:b/>
            <w:bCs/>
          </w:rPr>
          <w:t>Istanbul</w:t>
        </w:r>
      </w:hyperlink>
      <w:r w:rsidR="008368C4" w:rsidRPr="008368C4">
        <w:rPr>
          <w:b/>
          <w:bCs/>
        </w:rPr>
        <w:t xml:space="preserve"> a accueilli en mai 2026 une série de grands événements culturels et sportifs internationaux, qui se sont tous déroulés sur une période de dix jours.</w:t>
      </w:r>
    </w:p>
    <w:p w14:paraId="20C7E4AA" w14:textId="50CA7209" w:rsidR="00140BA6" w:rsidRDefault="008368C4" w:rsidP="007B5DCE">
      <w:pPr>
        <w:spacing w:after="120" w:line="360" w:lineRule="auto"/>
        <w:jc w:val="both"/>
        <w:rPr>
          <w:rFonts w:cs="Arial"/>
          <w:iCs/>
        </w:rPr>
      </w:pPr>
      <w:r w:rsidRPr="008368C4">
        <w:rPr>
          <w:rFonts w:cs="Arial"/>
          <w:iCs/>
        </w:rPr>
        <w:t xml:space="preserve">La finale de l’UEFA Europa League, qui s’est déroulée le 20 mai, a constitué un événement international majeur, mais Istanbul a également accueilli deux concerts dans des stades le 30 mai : le concert d’ouverture de la tournée européenne de Kanye West au stade olympique Atatürk d’Istanbul et une prestation spectaculaire du ténor légendaire Andrea Bocelli au stade </w:t>
      </w:r>
      <w:proofErr w:type="spellStart"/>
      <w:r w:rsidRPr="008368C4">
        <w:rPr>
          <w:rFonts w:cs="Arial"/>
          <w:iCs/>
        </w:rPr>
        <w:t>Beşiktaş</w:t>
      </w:r>
      <w:proofErr w:type="spellEnd"/>
      <w:r w:rsidRPr="008368C4">
        <w:rPr>
          <w:rFonts w:cs="Arial"/>
          <w:iCs/>
        </w:rPr>
        <w:t xml:space="preserve"> Park d’Istanbul ont attiré plus de 140 000 amateurs d’art venus d’Europe, du Moyen-Orient, d’Asie centrale et d’ailleurs.</w:t>
      </w:r>
    </w:p>
    <w:p w14:paraId="30D2EDF0" w14:textId="778723CF" w:rsidR="008368C4" w:rsidRDefault="001F0952" w:rsidP="007B5DCE">
      <w:pPr>
        <w:spacing w:after="120" w:line="360" w:lineRule="auto"/>
        <w:jc w:val="both"/>
        <w:rPr>
          <w:rFonts w:cs="Arial"/>
          <w:iCs/>
        </w:rPr>
      </w:pPr>
      <w:r w:rsidRPr="001F0952">
        <w:rPr>
          <w:rFonts w:cs="Arial"/>
          <w:iCs/>
        </w:rPr>
        <w:t>Kanye West a donné le coup d'envoi de sa tournée européenne très attendue à Istanbul avec son tout premier concert en Türkiye, attirant des dizaines de milliers de spectateurs venus du Royaume-Uni, d'Allemagne, de France, des Pays-Bas, d'Italie, de Russie, de Pologne et de la région du Golfe, tout en touchant des millions d'autres personnes à travers le monde grâce à une retransmission en direct sur sa chaîne YouTube officielle. Le spectacle comprenait une setlist spécialement conçue pour le concert d'Istanbul, ainsi qu'une mise en scène à grande échelle et des effets visuels. Avec 118 000 spectateurs, ce concert est devenu l'un des plus grands événements musicaux en stade, soulignant la capacité d'Istanbul à accueillir de grandes productions internationales de divertissement.</w:t>
      </w:r>
    </w:p>
    <w:p w14:paraId="3DBB2DE3" w14:textId="642D19A5" w:rsidR="001F0952" w:rsidRDefault="001F0952" w:rsidP="007B5DCE">
      <w:pPr>
        <w:spacing w:after="120" w:line="360" w:lineRule="auto"/>
        <w:jc w:val="both"/>
        <w:rPr>
          <w:rFonts w:cs="Arial"/>
          <w:iCs/>
        </w:rPr>
      </w:pPr>
      <w:r w:rsidRPr="001F0952">
        <w:rPr>
          <w:rFonts w:cs="Arial"/>
          <w:iCs/>
        </w:rPr>
        <w:t xml:space="preserve">Le même soir, Andrea Bocelli s'est produit dans la ville dans le cadre de sa tournée mondiale « </w:t>
      </w:r>
      <w:proofErr w:type="spellStart"/>
      <w:r w:rsidRPr="001F0952">
        <w:rPr>
          <w:rFonts w:cs="Arial"/>
          <w:iCs/>
        </w:rPr>
        <w:t>Romanza</w:t>
      </w:r>
      <w:proofErr w:type="spellEnd"/>
      <w:r w:rsidRPr="001F0952">
        <w:rPr>
          <w:rFonts w:cs="Arial"/>
          <w:iCs/>
        </w:rPr>
        <w:t xml:space="preserve"> – </w:t>
      </w:r>
      <w:proofErr w:type="spellStart"/>
      <w:r w:rsidRPr="001F0952">
        <w:rPr>
          <w:rFonts w:cs="Arial"/>
          <w:iCs/>
        </w:rPr>
        <w:t>30th</w:t>
      </w:r>
      <w:proofErr w:type="spellEnd"/>
      <w:r w:rsidRPr="001F0952">
        <w:rPr>
          <w:rFonts w:cs="Arial"/>
          <w:iCs/>
        </w:rPr>
        <w:t xml:space="preserve"> </w:t>
      </w:r>
      <w:proofErr w:type="spellStart"/>
      <w:r w:rsidRPr="001F0952">
        <w:rPr>
          <w:rFonts w:cs="Arial"/>
          <w:iCs/>
        </w:rPr>
        <w:t>Anniversary</w:t>
      </w:r>
      <w:proofErr w:type="spellEnd"/>
      <w:r w:rsidRPr="001F0952">
        <w:rPr>
          <w:rFonts w:cs="Arial"/>
          <w:iCs/>
        </w:rPr>
        <w:t xml:space="preserve"> World Tour », devant un public de 22 000 personnes. À eux deux, ces concerts ont attiré 140 000 mélomanes à Istanbul en une seule soirée.</w:t>
      </w:r>
    </w:p>
    <w:p w14:paraId="26A04566" w14:textId="2D1BDBAE" w:rsidR="001F0952" w:rsidRDefault="00F041F8" w:rsidP="007B5DCE">
      <w:pPr>
        <w:spacing w:after="120" w:line="360" w:lineRule="auto"/>
        <w:jc w:val="both"/>
        <w:rPr>
          <w:rFonts w:cs="Arial"/>
          <w:iCs/>
        </w:rPr>
      </w:pPr>
      <w:r w:rsidRPr="00F041F8">
        <w:rPr>
          <w:rFonts w:cs="Arial"/>
          <w:iCs/>
        </w:rPr>
        <w:t xml:space="preserve">L'élan d'Istanbul en tant que destination mondiale pour la culture et le sport se poursuivra tout au long de l'année 2026. Après cette soirée musicale mémorable, la ville accueillera un calendrier bien rempli d'événements internationaux, avec notamment les concerts des Scorpions, des Pet Shop Boys, de </w:t>
      </w:r>
      <w:proofErr w:type="spellStart"/>
      <w:r w:rsidRPr="00F041F8">
        <w:rPr>
          <w:rFonts w:cs="Arial"/>
          <w:iCs/>
        </w:rPr>
        <w:t>Megadeth</w:t>
      </w:r>
      <w:proofErr w:type="spellEnd"/>
      <w:r w:rsidRPr="00F041F8">
        <w:rPr>
          <w:rFonts w:cs="Arial"/>
          <w:iCs/>
        </w:rPr>
        <w:t xml:space="preserve">, d'Alice Cooper, de Tom Odell et de </w:t>
      </w:r>
      <w:proofErr w:type="spellStart"/>
      <w:r w:rsidRPr="00F041F8">
        <w:rPr>
          <w:rFonts w:cs="Arial"/>
          <w:iCs/>
        </w:rPr>
        <w:t>Manowar</w:t>
      </w:r>
      <w:proofErr w:type="spellEnd"/>
      <w:r w:rsidRPr="00F041F8">
        <w:rPr>
          <w:rFonts w:cs="Arial"/>
          <w:iCs/>
        </w:rPr>
        <w:t xml:space="preserve"> en juin ; des </w:t>
      </w:r>
      <w:proofErr w:type="spellStart"/>
      <w:r w:rsidRPr="00F041F8">
        <w:rPr>
          <w:rFonts w:cs="Arial"/>
          <w:iCs/>
        </w:rPr>
        <w:t>Gorillaz</w:t>
      </w:r>
      <w:proofErr w:type="spellEnd"/>
      <w:r w:rsidRPr="00F041F8">
        <w:rPr>
          <w:rFonts w:cs="Arial"/>
          <w:iCs/>
        </w:rPr>
        <w:t xml:space="preserve"> et de Ricky Martin en juillet ; ainsi que de Black Coffee, LP et The Black Keys en septembre.</w:t>
      </w:r>
    </w:p>
    <w:p w14:paraId="1C17BCA0" w14:textId="5B831E13" w:rsidR="00F041F8" w:rsidRDefault="00F041F8" w:rsidP="007B5DCE">
      <w:pPr>
        <w:spacing w:after="120" w:line="360" w:lineRule="auto"/>
        <w:jc w:val="both"/>
        <w:rPr>
          <w:rFonts w:cs="Arial"/>
          <w:iCs/>
        </w:rPr>
      </w:pPr>
      <w:r w:rsidRPr="00F041F8">
        <w:rPr>
          <w:rFonts w:cs="Arial"/>
          <w:iCs/>
        </w:rPr>
        <w:lastRenderedPageBreak/>
        <w:t>Les grands événements sportifs contribueront à renforcer encore l'attrait international d'Istanbul, notamment la course de natation du Bosphore en août, le Championnat d'Europe de volley-ball féminin 2026 en août et septembre, le «Tour of Istanbul» et «L'Étape Türkiye by Tour de France» en septembre, ainsi que la «</w:t>
      </w:r>
      <w:proofErr w:type="spellStart"/>
      <w:r w:rsidRPr="00F041F8">
        <w:rPr>
          <w:rFonts w:cs="Arial"/>
          <w:iCs/>
        </w:rPr>
        <w:t>Presidential</w:t>
      </w:r>
      <w:proofErr w:type="spellEnd"/>
      <w:r w:rsidRPr="00F041F8">
        <w:rPr>
          <w:rFonts w:cs="Arial"/>
          <w:iCs/>
        </w:rPr>
        <w:t xml:space="preserve"> International Yacht Race» d'octobre à novembre.</w:t>
      </w:r>
    </w:p>
    <w:p w14:paraId="4FE285DB" w14:textId="0AD54F34" w:rsidR="00F041F8" w:rsidRPr="00F041F8" w:rsidRDefault="00F041F8" w:rsidP="007B5DCE">
      <w:pPr>
        <w:spacing w:after="120" w:line="360" w:lineRule="auto"/>
        <w:jc w:val="both"/>
        <w:rPr>
          <w:rFonts w:cs="Arial"/>
          <w:b/>
          <w:bCs/>
          <w:iCs/>
        </w:rPr>
      </w:pPr>
      <w:r w:rsidRPr="00F041F8">
        <w:rPr>
          <w:rFonts w:cs="Arial"/>
          <w:b/>
          <w:bCs/>
          <w:iCs/>
        </w:rPr>
        <w:t>Istanbul sur la carte du monde</w:t>
      </w:r>
    </w:p>
    <w:p w14:paraId="69623C94" w14:textId="1C1D8753" w:rsidR="00F041F8" w:rsidRDefault="00F041F8" w:rsidP="007B5DCE">
      <w:pPr>
        <w:spacing w:after="120" w:line="360" w:lineRule="auto"/>
        <w:jc w:val="both"/>
        <w:rPr>
          <w:rFonts w:cs="Arial"/>
          <w:iCs/>
        </w:rPr>
      </w:pPr>
      <w:r w:rsidRPr="00F041F8">
        <w:rPr>
          <w:rFonts w:cs="Arial"/>
          <w:iCs/>
        </w:rPr>
        <w:t>Ces événements marquants, largement relayés par les médias internationaux, ont encore renforcé la position d'Istanbul en tant que destination touristique de premier plan et pôle en pleine expansion pour les événements sportifs, culturels et de divertissement à l'échelle mondiale.</w:t>
      </w:r>
    </w:p>
    <w:p w14:paraId="46BD2EE3" w14:textId="3852DB98" w:rsidR="00F041F8" w:rsidRDefault="00F041F8" w:rsidP="007B5DCE">
      <w:pPr>
        <w:spacing w:after="120" w:line="360" w:lineRule="auto"/>
        <w:jc w:val="both"/>
        <w:rPr>
          <w:rFonts w:cs="Arial"/>
          <w:iCs/>
        </w:rPr>
      </w:pPr>
      <w:r w:rsidRPr="00F041F8">
        <w:rPr>
          <w:rFonts w:cs="Arial"/>
          <w:iCs/>
        </w:rPr>
        <w:t>La capacité de la ville à accueillir plusieurs événements majeurs en peu de temps — tout en accueillant des centaines de milliers de visiteurs internationaux — met en évidence la solidité de ses infrastructures événementielles, de sa connectivité internationale et de son offre en matière d'accueil.</w:t>
      </w:r>
    </w:p>
    <w:p w14:paraId="03F6215B" w14:textId="3B0AE9C0" w:rsidR="00B7365A" w:rsidRDefault="00B7365A" w:rsidP="007B5DCE">
      <w:pPr>
        <w:spacing w:after="120" w:line="360" w:lineRule="auto"/>
        <w:jc w:val="both"/>
        <w:rPr>
          <w:rFonts w:cs="Arial"/>
          <w:iCs/>
        </w:rPr>
      </w:pPr>
      <w:r w:rsidRPr="00B7365A">
        <w:rPr>
          <w:rFonts w:cs="Arial"/>
          <w:iCs/>
        </w:rPr>
        <w:t>Ville parmi les plus visitées au monde et véritable pont entre l'Europe et l'Asie, Istanbul allie des infrastructures de classe mondiale, un riche patrimoine culturel et une énergie urbaine contemporaine à l'accessibilité indispensable à l'organisation des grands événements internationaux d'aujourd'hui. De plus en plus, les manifestations de cette envergure attirent de nouveaux publics dans la ville, renforçant ainsi sa réputation de destination parmi les plus attrayantes au monde.</w:t>
      </w:r>
    </w:p>
    <w:p w14:paraId="23510BD3" w14:textId="77777777" w:rsidR="00851816" w:rsidRPr="00017CDA" w:rsidRDefault="00851816" w:rsidP="00017CDA">
      <w:pPr>
        <w:spacing w:before="120" w:line="360" w:lineRule="auto"/>
        <w:jc w:val="both"/>
        <w:rPr>
          <w:rFonts w:cs="Arial"/>
          <w:iCs/>
        </w:rPr>
      </w:pPr>
    </w:p>
    <w:p w14:paraId="5EC057C4" w14:textId="2E4CA3A6" w:rsidR="007D2F53" w:rsidRPr="00851816" w:rsidRDefault="00687F66" w:rsidP="00851816">
      <w:pPr>
        <w:spacing w:after="120" w:line="360" w:lineRule="auto"/>
        <w:jc w:val="both"/>
        <w:rPr>
          <w:rFonts w:eastAsia="Times New Roman" w:cs="Arial"/>
        </w:rPr>
      </w:pPr>
      <w:r w:rsidRPr="004511E7">
        <w:rPr>
          <w:rFonts w:eastAsia="Times New Roman" w:cs="Arial"/>
        </w:rPr>
        <w:t xml:space="preserve">Vous trouverez </w:t>
      </w:r>
      <w:hyperlink r:id="rId9" w:history="1">
        <w:r w:rsidRPr="00765B4E">
          <w:rPr>
            <w:rStyle w:val="Hyperlink"/>
            <w:rFonts w:eastAsia="Times New Roman" w:cs="Arial"/>
            <w:b/>
            <w:bCs/>
          </w:rPr>
          <w:t>ici</w:t>
        </w:r>
      </w:hyperlink>
      <w:r w:rsidRPr="004511E7">
        <w:rPr>
          <w:rFonts w:eastAsia="Times New Roman" w:cs="Arial"/>
        </w:rPr>
        <w:t xml:space="preserve"> des images. Images © </w:t>
      </w:r>
      <w:proofErr w:type="spellStart"/>
      <w:r w:rsidRPr="004511E7">
        <w:rPr>
          <w:rFonts w:eastAsia="Times New Roman" w:cs="Arial"/>
        </w:rPr>
        <w:t>GoTürkiye</w:t>
      </w:r>
      <w:proofErr w:type="spellEnd"/>
      <w:r w:rsidRPr="004511E7">
        <w:rPr>
          <w:rFonts w:eastAsia="Times New Roman" w:cs="Arial"/>
        </w:rPr>
        <w:t>.</w:t>
      </w:r>
    </w:p>
    <w:bookmarkEnd w:id="1"/>
    <w:p w14:paraId="0EBE10E5" w14:textId="77777777" w:rsidR="00051E8F" w:rsidRPr="004511E7" w:rsidRDefault="00051E8F" w:rsidP="00602ED9">
      <w:pPr>
        <w:pStyle w:val="KeinLeerraum"/>
        <w:spacing w:after="120" w:line="360" w:lineRule="auto"/>
        <w:jc w:val="both"/>
        <w:rPr>
          <w:rFonts w:ascii="Arial" w:eastAsiaTheme="minorHAnsi" w:hAnsi="Arial" w:cs="Arial"/>
          <w:b/>
          <w:bCs/>
          <w:sz w:val="22"/>
          <w:szCs w:val="22"/>
          <w:lang w:val="fr-CH"/>
        </w:rPr>
      </w:pPr>
      <w:r w:rsidRPr="004511E7">
        <w:rPr>
          <w:rFonts w:ascii="Arial" w:eastAsiaTheme="minorHAnsi" w:hAnsi="Arial" w:cs="Arial"/>
          <w:b/>
          <w:bCs/>
          <w:sz w:val="22"/>
          <w:szCs w:val="22"/>
          <w:lang w:val="fr-CH"/>
        </w:rPr>
        <w:t xml:space="preserve">Social Media </w:t>
      </w:r>
    </w:p>
    <w:p w14:paraId="3CA35BAE" w14:textId="77777777" w:rsidR="00090D94" w:rsidRPr="00A855B0" w:rsidRDefault="00090D94" w:rsidP="00090D94">
      <w:pPr>
        <w:pStyle w:val="KeinLeerraum"/>
        <w:spacing w:after="120" w:line="360" w:lineRule="auto"/>
        <w:jc w:val="both"/>
        <w:rPr>
          <w:rFonts w:ascii="Arial" w:hAnsi="Arial" w:cs="Arial"/>
          <w:sz w:val="22"/>
          <w:szCs w:val="22"/>
          <w:lang w:val="fr-CH"/>
        </w:rPr>
      </w:pPr>
      <w:proofErr w:type="spellStart"/>
      <w:r w:rsidRPr="00A855B0">
        <w:rPr>
          <w:rFonts w:ascii="Arial" w:hAnsi="Arial" w:cs="Arial"/>
          <w:sz w:val="22"/>
          <w:szCs w:val="22"/>
          <w:lang w:val="fr-CH"/>
        </w:rPr>
        <w:t>Website</w:t>
      </w:r>
      <w:proofErr w:type="spellEnd"/>
      <w:r w:rsidRPr="00A855B0">
        <w:rPr>
          <w:rFonts w:ascii="Arial" w:hAnsi="Arial" w:cs="Arial"/>
          <w:sz w:val="22"/>
          <w:szCs w:val="22"/>
          <w:lang w:val="fr-CH"/>
        </w:rPr>
        <w:t xml:space="preserve">: </w:t>
      </w:r>
      <w:hyperlink r:id="rId10" w:history="1">
        <w:r w:rsidRPr="00A855B0">
          <w:rPr>
            <w:rStyle w:val="Hyperlink"/>
            <w:rFonts w:ascii="Arial" w:hAnsi="Arial" w:cs="Arial"/>
            <w:lang w:val="fr-CH"/>
          </w:rPr>
          <w:t>goturkiye.com/</w:t>
        </w:r>
      </w:hyperlink>
      <w:r w:rsidRPr="00A855B0">
        <w:rPr>
          <w:rStyle w:val="Hyperlink"/>
          <w:rFonts w:ascii="Arial" w:hAnsi="Arial" w:cs="Arial"/>
          <w:lang w:val="fr-CH"/>
        </w:rPr>
        <w:t xml:space="preserve"> </w:t>
      </w:r>
    </w:p>
    <w:p w14:paraId="6200FC59" w14:textId="77777777" w:rsidR="00090D94" w:rsidRPr="00A855B0" w:rsidRDefault="00090D94" w:rsidP="00090D94">
      <w:pPr>
        <w:pStyle w:val="KeinLeerraum"/>
        <w:spacing w:after="120" w:line="360" w:lineRule="auto"/>
        <w:jc w:val="both"/>
        <w:rPr>
          <w:rFonts w:ascii="Arial" w:hAnsi="Arial" w:cs="Arial"/>
          <w:sz w:val="22"/>
          <w:szCs w:val="22"/>
          <w:lang w:val="fr-CH"/>
        </w:rPr>
      </w:pPr>
      <w:r w:rsidRPr="00A855B0">
        <w:rPr>
          <w:rFonts w:ascii="Arial" w:hAnsi="Arial" w:cs="Arial"/>
          <w:sz w:val="22"/>
          <w:szCs w:val="22"/>
          <w:lang w:val="fr-CH"/>
        </w:rPr>
        <w:t xml:space="preserve">Facebook: </w:t>
      </w:r>
      <w:hyperlink r:id="rId11" w:history="1">
        <w:r w:rsidRPr="00A855B0">
          <w:rPr>
            <w:rStyle w:val="Hyperlink"/>
            <w:rFonts w:ascii="Arial" w:hAnsi="Arial" w:cs="Arial"/>
            <w:lang w:val="fr-CH"/>
          </w:rPr>
          <w:t>www.facebook.com/GoTurkiye</w:t>
        </w:r>
      </w:hyperlink>
      <w:r w:rsidRPr="00A855B0">
        <w:rPr>
          <w:rStyle w:val="Hyperlink"/>
          <w:rFonts w:ascii="Arial" w:hAnsi="Arial" w:cs="Arial"/>
          <w:lang w:val="fr-CH"/>
        </w:rPr>
        <w:t xml:space="preserve"> </w:t>
      </w:r>
    </w:p>
    <w:p w14:paraId="5ADDCFE0" w14:textId="77777777" w:rsidR="00090D94" w:rsidRPr="004B5AC9" w:rsidRDefault="00090D94" w:rsidP="00090D94">
      <w:pPr>
        <w:pStyle w:val="KeinLeerraum"/>
        <w:spacing w:after="120" w:line="360" w:lineRule="auto"/>
        <w:jc w:val="both"/>
        <w:rPr>
          <w:sz w:val="22"/>
          <w:szCs w:val="22"/>
        </w:rPr>
      </w:pPr>
      <w:r w:rsidRPr="00090D94">
        <w:rPr>
          <w:rFonts w:ascii="Arial" w:hAnsi="Arial" w:cs="Arial"/>
          <w:sz w:val="22"/>
          <w:szCs w:val="22"/>
          <w:lang w:val="nl-BE"/>
        </w:rPr>
        <w:t xml:space="preserve">Instagram: </w:t>
      </w:r>
      <w:hyperlink r:id="rId12" w:history="1">
        <w:r w:rsidRPr="00090D94">
          <w:rPr>
            <w:rStyle w:val="Hyperlink"/>
            <w:rFonts w:ascii="Arial" w:hAnsi="Arial" w:cs="Arial"/>
            <w:lang w:val="nl-BE"/>
          </w:rPr>
          <w:t>www.instagram.com/goturkiye/</w:t>
        </w:r>
      </w:hyperlink>
      <w:r w:rsidRPr="00090D94">
        <w:rPr>
          <w:rStyle w:val="Hyperlink"/>
          <w:rFonts w:ascii="Arial" w:hAnsi="Arial" w:cs="Arial"/>
          <w:lang w:val="nl-BE"/>
        </w:rPr>
        <w:t xml:space="preserve"> </w:t>
      </w:r>
    </w:p>
    <w:p w14:paraId="0A7CB3A6" w14:textId="77777777" w:rsidR="00090D94" w:rsidRPr="004B5AC9" w:rsidRDefault="00090D94" w:rsidP="00090D94">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t xml:space="preserve">X: </w:t>
      </w:r>
      <w:r>
        <w:fldChar w:fldCharType="begin"/>
      </w:r>
      <w:r>
        <w:instrText>HYPERLINK "https://x.com/goturkiye"</w:instrText>
      </w:r>
      <w:r>
        <w:fldChar w:fldCharType="separate"/>
      </w:r>
      <w:r w:rsidRPr="004B5AC9">
        <w:rPr>
          <w:rStyle w:val="Hyperlink"/>
          <w:rFonts w:ascii="Arial" w:hAnsi="Arial" w:cs="Arial"/>
          <w:lang w:val="nl-BE"/>
        </w:rPr>
        <w:t>x.com/goturkiye</w:t>
      </w:r>
      <w:r>
        <w:fldChar w:fldCharType="end"/>
      </w:r>
      <w:r w:rsidRPr="004B5AC9">
        <w:rPr>
          <w:rStyle w:val="Hyperlink"/>
          <w:rFonts w:ascii="Arial" w:hAnsi="Arial" w:cs="Arial"/>
          <w:lang w:val="nl-BE"/>
        </w:rPr>
        <w:t xml:space="preserve"> </w:t>
      </w:r>
    </w:p>
    <w:p w14:paraId="6D0490AA" w14:textId="77777777" w:rsidR="00090D94" w:rsidRPr="00090D94" w:rsidRDefault="00090D94" w:rsidP="00090D94">
      <w:pPr>
        <w:pStyle w:val="KeinLeerraum"/>
        <w:spacing w:after="120" w:line="360" w:lineRule="auto"/>
        <w:jc w:val="both"/>
        <w:rPr>
          <w:rFonts w:ascii="Arial" w:hAnsi="Arial" w:cs="Arial"/>
          <w:sz w:val="22"/>
          <w:szCs w:val="22"/>
          <w:lang w:val="fr-CH"/>
        </w:rPr>
      </w:pPr>
      <w:r w:rsidRPr="00090D94">
        <w:rPr>
          <w:rFonts w:ascii="Arial" w:hAnsi="Arial" w:cs="Arial"/>
          <w:sz w:val="22"/>
          <w:szCs w:val="22"/>
          <w:lang w:val="fr-CH"/>
        </w:rPr>
        <w:t xml:space="preserve">YouTube: </w:t>
      </w:r>
      <w:hyperlink r:id="rId13" w:history="1">
        <w:r w:rsidRPr="00090D94">
          <w:rPr>
            <w:rStyle w:val="Hyperlink"/>
            <w:rFonts w:ascii="Arial" w:hAnsi="Arial" w:cs="Arial"/>
            <w:lang w:val="fr-CH"/>
          </w:rPr>
          <w:t>www.youtube.com/GoTürkiye</w:t>
        </w:r>
      </w:hyperlink>
      <w:r w:rsidRPr="00090D94">
        <w:rPr>
          <w:rStyle w:val="Hyperlink"/>
          <w:rFonts w:ascii="Arial" w:hAnsi="Arial" w:cs="Arial"/>
          <w:lang w:val="fr-CH"/>
        </w:rPr>
        <w:t xml:space="preserve"> </w:t>
      </w:r>
      <w:r w:rsidRPr="00090D94">
        <w:rPr>
          <w:rFonts w:ascii="Arial" w:hAnsi="Arial" w:cs="Arial"/>
          <w:sz w:val="22"/>
          <w:szCs w:val="22"/>
          <w:lang w:val="fr-CH"/>
        </w:rPr>
        <w:t xml:space="preserve"> </w:t>
      </w:r>
    </w:p>
    <w:p w14:paraId="2E408730" w14:textId="77777777"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images (médias) </w:t>
      </w:r>
    </w:p>
    <w:p w14:paraId="7C8F06B0" w14:textId="6BBF044D"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DB3B41"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proofErr w:type="spellStart"/>
      <w:r w:rsidRPr="00DB3B41">
        <w:rPr>
          <w:rFonts w:ascii="Arial" w:hAnsi="Arial" w:cs="Arial"/>
          <w:bCs/>
          <w:sz w:val="20"/>
          <w:szCs w:val="22"/>
          <w:lang w:val="fr-CH"/>
        </w:rPr>
        <w:lastRenderedPageBreak/>
        <w:t>Zähringerstr</w:t>
      </w:r>
      <w:proofErr w:type="spellEnd"/>
      <w:r w:rsidRPr="00DB3B41">
        <w:rPr>
          <w:rFonts w:ascii="Arial" w:hAnsi="Arial" w:cs="Arial"/>
          <w:bCs/>
          <w:sz w:val="20"/>
          <w:szCs w:val="22"/>
          <w:lang w:val="fr-CH"/>
        </w:rPr>
        <w:t>. 16, 3012 Berne, Tél. 031 300 30 70</w:t>
      </w:r>
    </w:p>
    <w:p w14:paraId="2E626C83" w14:textId="7CC23D5D" w:rsidR="00CE33CF" w:rsidRPr="00A855B0"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A855B0">
        <w:rPr>
          <w:rFonts w:ascii="Arial" w:hAnsi="Arial" w:cs="Arial"/>
          <w:bCs/>
          <w:sz w:val="20"/>
          <w:szCs w:val="22"/>
          <w:lang w:val="fr-CH"/>
        </w:rPr>
        <w:t>E-mail: info@gretzcom.ch</w:t>
      </w:r>
      <w:r w:rsidRPr="00A855B0">
        <w:rPr>
          <w:rFonts w:ascii="Arial" w:hAnsi="Arial" w:cs="Arial"/>
          <w:sz w:val="20"/>
          <w:szCs w:val="22"/>
          <w:lang w:val="fr-CH"/>
        </w:rPr>
        <w:br/>
      </w:r>
      <w:r w:rsidRPr="00A855B0">
        <w:rPr>
          <w:rFonts w:ascii="Arial" w:hAnsi="Arial" w:cs="Arial"/>
          <w:bCs/>
          <w:sz w:val="20"/>
          <w:szCs w:val="22"/>
          <w:lang w:val="fr-CH"/>
        </w:rPr>
        <w:t xml:space="preserve">Internet: </w:t>
      </w:r>
      <w:hyperlink r:id="rId14" w:history="1">
        <w:r w:rsidR="0029347F" w:rsidRPr="00A855B0">
          <w:rPr>
            <w:rStyle w:val="Hyperlink"/>
            <w:rFonts w:ascii="Arial" w:hAnsi="Arial" w:cs="Arial"/>
            <w:bCs/>
            <w:sz w:val="20"/>
            <w:szCs w:val="22"/>
            <w:lang w:val="fr-CH"/>
          </w:rPr>
          <w:t xml:space="preserve">goturkiye.com/ </w:t>
        </w:r>
        <w:r w:rsidRPr="00A855B0">
          <w:rPr>
            <w:rStyle w:val="Hyperlink"/>
            <w:rFonts w:ascii="Arial" w:hAnsi="Arial" w:cs="Arial"/>
            <w:bCs/>
            <w:sz w:val="20"/>
            <w:szCs w:val="22"/>
            <w:lang w:val="fr-CH"/>
          </w:rPr>
          <w:t>/</w:t>
        </w:r>
      </w:hyperlink>
      <w:r w:rsidRPr="00A855B0">
        <w:rPr>
          <w:rFonts w:ascii="Arial" w:hAnsi="Arial" w:cs="Arial"/>
          <w:bCs/>
          <w:sz w:val="20"/>
          <w:szCs w:val="22"/>
          <w:lang w:val="fr-CH"/>
        </w:rPr>
        <w:t xml:space="preserve"> </w:t>
      </w:r>
    </w:p>
    <w:p w14:paraId="13409503" w14:textId="77777777" w:rsidR="00D730CF" w:rsidRPr="00A855B0" w:rsidRDefault="00D730CF" w:rsidP="00D730CF">
      <w:pPr>
        <w:spacing w:after="120"/>
        <w:jc w:val="both"/>
        <w:rPr>
          <w:rFonts w:cs="Arial"/>
          <w:bCs/>
          <w:sz w:val="16"/>
          <w:szCs w:val="16"/>
        </w:rPr>
      </w:pPr>
    </w:p>
    <w:p w14:paraId="162EE597" w14:textId="4AB3B8A2" w:rsidR="00CE33CF" w:rsidRPr="004511E7" w:rsidRDefault="00CE33CF" w:rsidP="00CE33CF">
      <w:pPr>
        <w:jc w:val="both"/>
        <w:rPr>
          <w:rFonts w:cs="Arial"/>
          <w:b/>
          <w:bCs/>
          <w:sz w:val="16"/>
          <w:szCs w:val="16"/>
          <w:u w:val="single"/>
        </w:rPr>
      </w:pPr>
      <w:r w:rsidRPr="004511E7">
        <w:rPr>
          <w:rFonts w:cs="Arial"/>
          <w:b/>
          <w:bCs/>
          <w:sz w:val="16"/>
          <w:szCs w:val="16"/>
          <w:u w:val="single"/>
        </w:rPr>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4E2C67E4"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66321ECA" w14:textId="79C8B391" w:rsidR="008368C4" w:rsidRPr="00B7365A" w:rsidRDefault="00F16DDC" w:rsidP="00CE33CF">
      <w:pPr>
        <w:spacing w:after="120"/>
        <w:jc w:val="both"/>
        <w:rPr>
          <w:rFonts w:cs="Arial"/>
          <w:sz w:val="16"/>
          <w:szCs w:val="16"/>
        </w:rPr>
      </w:pPr>
      <w:r w:rsidRPr="00F16DDC">
        <w:rPr>
          <w:rFonts w:cs="Arial"/>
          <w:sz w:val="16"/>
          <w:szCs w:val="16"/>
        </w:rPr>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sectPr w:rsidR="008368C4" w:rsidRPr="00B7365A" w:rsidSect="003D045D">
      <w:headerReference w:type="default" r:id="rId15"/>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ACCE4" w14:textId="77777777" w:rsidR="009F7EF6" w:rsidRPr="004511E7" w:rsidRDefault="009F7EF6" w:rsidP="004B1BAE">
      <w:r w:rsidRPr="004511E7">
        <w:separator/>
      </w:r>
    </w:p>
  </w:endnote>
  <w:endnote w:type="continuationSeparator" w:id="0">
    <w:p w14:paraId="6752E013" w14:textId="77777777" w:rsidR="009F7EF6" w:rsidRPr="004511E7" w:rsidRDefault="009F7EF6"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7CD81" w14:textId="77777777" w:rsidR="009F7EF6" w:rsidRPr="004511E7" w:rsidRDefault="009F7EF6" w:rsidP="004B1BAE">
      <w:r w:rsidRPr="004511E7">
        <w:separator/>
      </w:r>
    </w:p>
  </w:footnote>
  <w:footnote w:type="continuationSeparator" w:id="0">
    <w:p w14:paraId="097D4CC2" w14:textId="77777777" w:rsidR="009F7EF6" w:rsidRPr="004511E7" w:rsidRDefault="009F7EF6"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Kopfzeil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17CDA"/>
    <w:rsid w:val="000211B0"/>
    <w:rsid w:val="00030062"/>
    <w:rsid w:val="000324BC"/>
    <w:rsid w:val="00034932"/>
    <w:rsid w:val="0003751D"/>
    <w:rsid w:val="0004368A"/>
    <w:rsid w:val="00051E8F"/>
    <w:rsid w:val="00054EB8"/>
    <w:rsid w:val="00056E7F"/>
    <w:rsid w:val="00075F5D"/>
    <w:rsid w:val="000820A2"/>
    <w:rsid w:val="00084F8D"/>
    <w:rsid w:val="00085CD0"/>
    <w:rsid w:val="00090D94"/>
    <w:rsid w:val="0009125B"/>
    <w:rsid w:val="00093284"/>
    <w:rsid w:val="000A55E3"/>
    <w:rsid w:val="000B5AC9"/>
    <w:rsid w:val="000C6415"/>
    <w:rsid w:val="001279EE"/>
    <w:rsid w:val="001332BE"/>
    <w:rsid w:val="00134046"/>
    <w:rsid w:val="00140BA6"/>
    <w:rsid w:val="00143FC3"/>
    <w:rsid w:val="00150104"/>
    <w:rsid w:val="00155A0D"/>
    <w:rsid w:val="0016408A"/>
    <w:rsid w:val="00164DBC"/>
    <w:rsid w:val="00172734"/>
    <w:rsid w:val="00196902"/>
    <w:rsid w:val="001B4A46"/>
    <w:rsid w:val="001E61C5"/>
    <w:rsid w:val="001F0952"/>
    <w:rsid w:val="0020049F"/>
    <w:rsid w:val="002030D5"/>
    <w:rsid w:val="00207ADD"/>
    <w:rsid w:val="002266F9"/>
    <w:rsid w:val="0023488B"/>
    <w:rsid w:val="00247D9A"/>
    <w:rsid w:val="002625D9"/>
    <w:rsid w:val="00262962"/>
    <w:rsid w:val="002820C9"/>
    <w:rsid w:val="0029008C"/>
    <w:rsid w:val="0029347F"/>
    <w:rsid w:val="0029740D"/>
    <w:rsid w:val="002A3BC9"/>
    <w:rsid w:val="002B20DC"/>
    <w:rsid w:val="002C4460"/>
    <w:rsid w:val="002E7E6A"/>
    <w:rsid w:val="002F0856"/>
    <w:rsid w:val="002F7BCE"/>
    <w:rsid w:val="0030188E"/>
    <w:rsid w:val="00310D59"/>
    <w:rsid w:val="00311DBC"/>
    <w:rsid w:val="003262C2"/>
    <w:rsid w:val="00332290"/>
    <w:rsid w:val="00341BD3"/>
    <w:rsid w:val="003610B3"/>
    <w:rsid w:val="0036484F"/>
    <w:rsid w:val="00373D39"/>
    <w:rsid w:val="00386D66"/>
    <w:rsid w:val="00390C82"/>
    <w:rsid w:val="00390DA3"/>
    <w:rsid w:val="00397079"/>
    <w:rsid w:val="003A0B53"/>
    <w:rsid w:val="003A211C"/>
    <w:rsid w:val="003B2799"/>
    <w:rsid w:val="003D045D"/>
    <w:rsid w:val="003E59FB"/>
    <w:rsid w:val="003F13B1"/>
    <w:rsid w:val="003F26C4"/>
    <w:rsid w:val="003F27A2"/>
    <w:rsid w:val="003F4FD4"/>
    <w:rsid w:val="00401850"/>
    <w:rsid w:val="004173DC"/>
    <w:rsid w:val="004239DB"/>
    <w:rsid w:val="00446642"/>
    <w:rsid w:val="004511E7"/>
    <w:rsid w:val="00456728"/>
    <w:rsid w:val="004603F2"/>
    <w:rsid w:val="00477C92"/>
    <w:rsid w:val="004903F0"/>
    <w:rsid w:val="004951E4"/>
    <w:rsid w:val="00497D33"/>
    <w:rsid w:val="004B0485"/>
    <w:rsid w:val="004B154F"/>
    <w:rsid w:val="004B1BAE"/>
    <w:rsid w:val="004B3D39"/>
    <w:rsid w:val="004C3F57"/>
    <w:rsid w:val="004C4F65"/>
    <w:rsid w:val="004D12A7"/>
    <w:rsid w:val="004D1598"/>
    <w:rsid w:val="004E34DF"/>
    <w:rsid w:val="004E6BA7"/>
    <w:rsid w:val="004E7319"/>
    <w:rsid w:val="004E74AE"/>
    <w:rsid w:val="004E7D79"/>
    <w:rsid w:val="00505EBA"/>
    <w:rsid w:val="00520175"/>
    <w:rsid w:val="00524554"/>
    <w:rsid w:val="005246B8"/>
    <w:rsid w:val="00524759"/>
    <w:rsid w:val="00527FFE"/>
    <w:rsid w:val="00532213"/>
    <w:rsid w:val="00560A4D"/>
    <w:rsid w:val="0056181C"/>
    <w:rsid w:val="005678AA"/>
    <w:rsid w:val="00570F88"/>
    <w:rsid w:val="005763D7"/>
    <w:rsid w:val="005819BC"/>
    <w:rsid w:val="005905D6"/>
    <w:rsid w:val="00595751"/>
    <w:rsid w:val="005F1586"/>
    <w:rsid w:val="005F4F64"/>
    <w:rsid w:val="005F593F"/>
    <w:rsid w:val="005F71A2"/>
    <w:rsid w:val="005F73AC"/>
    <w:rsid w:val="00601D98"/>
    <w:rsid w:val="00602ED9"/>
    <w:rsid w:val="00603221"/>
    <w:rsid w:val="00614B43"/>
    <w:rsid w:val="00615B5D"/>
    <w:rsid w:val="00615DF7"/>
    <w:rsid w:val="00621BDB"/>
    <w:rsid w:val="00650728"/>
    <w:rsid w:val="00654BCB"/>
    <w:rsid w:val="00656DF8"/>
    <w:rsid w:val="0066695C"/>
    <w:rsid w:val="00667076"/>
    <w:rsid w:val="006730A4"/>
    <w:rsid w:val="0068181E"/>
    <w:rsid w:val="00685279"/>
    <w:rsid w:val="00687F66"/>
    <w:rsid w:val="006B74E0"/>
    <w:rsid w:val="006E1948"/>
    <w:rsid w:val="006E219D"/>
    <w:rsid w:val="006E3DFA"/>
    <w:rsid w:val="006E49F4"/>
    <w:rsid w:val="006F56A6"/>
    <w:rsid w:val="00701F70"/>
    <w:rsid w:val="00705B94"/>
    <w:rsid w:val="00706CA0"/>
    <w:rsid w:val="007105FD"/>
    <w:rsid w:val="00713316"/>
    <w:rsid w:val="00715074"/>
    <w:rsid w:val="00717F9D"/>
    <w:rsid w:val="007312A7"/>
    <w:rsid w:val="00731FB1"/>
    <w:rsid w:val="007332EC"/>
    <w:rsid w:val="0073609F"/>
    <w:rsid w:val="00740D36"/>
    <w:rsid w:val="007433F6"/>
    <w:rsid w:val="00760932"/>
    <w:rsid w:val="00765B4E"/>
    <w:rsid w:val="007728F7"/>
    <w:rsid w:val="007729FC"/>
    <w:rsid w:val="00772C3D"/>
    <w:rsid w:val="00793279"/>
    <w:rsid w:val="007B2DE6"/>
    <w:rsid w:val="007B2E29"/>
    <w:rsid w:val="007B5DCE"/>
    <w:rsid w:val="007B5E00"/>
    <w:rsid w:val="007C3529"/>
    <w:rsid w:val="007D2F53"/>
    <w:rsid w:val="007E15EC"/>
    <w:rsid w:val="007E1778"/>
    <w:rsid w:val="007E6EA1"/>
    <w:rsid w:val="007F2AA1"/>
    <w:rsid w:val="007F3181"/>
    <w:rsid w:val="007F3CB2"/>
    <w:rsid w:val="007F47B8"/>
    <w:rsid w:val="007F54FD"/>
    <w:rsid w:val="0080704B"/>
    <w:rsid w:val="00810707"/>
    <w:rsid w:val="008133F6"/>
    <w:rsid w:val="00833619"/>
    <w:rsid w:val="00834970"/>
    <w:rsid w:val="008368C4"/>
    <w:rsid w:val="0083718F"/>
    <w:rsid w:val="0084040C"/>
    <w:rsid w:val="0084121E"/>
    <w:rsid w:val="00842CA9"/>
    <w:rsid w:val="00847446"/>
    <w:rsid w:val="00847947"/>
    <w:rsid w:val="00851816"/>
    <w:rsid w:val="00855D60"/>
    <w:rsid w:val="00867EDD"/>
    <w:rsid w:val="00875427"/>
    <w:rsid w:val="00880EE6"/>
    <w:rsid w:val="0088281B"/>
    <w:rsid w:val="00882B39"/>
    <w:rsid w:val="00896BF6"/>
    <w:rsid w:val="008B1257"/>
    <w:rsid w:val="008B14EA"/>
    <w:rsid w:val="008B6F2C"/>
    <w:rsid w:val="008B7AC3"/>
    <w:rsid w:val="008C7998"/>
    <w:rsid w:val="008D72B8"/>
    <w:rsid w:val="009132AB"/>
    <w:rsid w:val="00926423"/>
    <w:rsid w:val="009340D1"/>
    <w:rsid w:val="00946836"/>
    <w:rsid w:val="009474E6"/>
    <w:rsid w:val="009501DF"/>
    <w:rsid w:val="00952D60"/>
    <w:rsid w:val="009531E2"/>
    <w:rsid w:val="00972BD4"/>
    <w:rsid w:val="00983520"/>
    <w:rsid w:val="009840A6"/>
    <w:rsid w:val="00986472"/>
    <w:rsid w:val="0099239F"/>
    <w:rsid w:val="009967FA"/>
    <w:rsid w:val="00996A48"/>
    <w:rsid w:val="009A2111"/>
    <w:rsid w:val="009B00CB"/>
    <w:rsid w:val="009C0703"/>
    <w:rsid w:val="009C24AE"/>
    <w:rsid w:val="009C4C44"/>
    <w:rsid w:val="009D3DC4"/>
    <w:rsid w:val="009D6100"/>
    <w:rsid w:val="009E2431"/>
    <w:rsid w:val="009F28DD"/>
    <w:rsid w:val="009F7EF6"/>
    <w:rsid w:val="00A008C8"/>
    <w:rsid w:val="00A05F8A"/>
    <w:rsid w:val="00A24B35"/>
    <w:rsid w:val="00A3245C"/>
    <w:rsid w:val="00A346C8"/>
    <w:rsid w:val="00A42B65"/>
    <w:rsid w:val="00A42B7A"/>
    <w:rsid w:val="00A66E21"/>
    <w:rsid w:val="00A76FA9"/>
    <w:rsid w:val="00A855B0"/>
    <w:rsid w:val="00AB6192"/>
    <w:rsid w:val="00AC2227"/>
    <w:rsid w:val="00AC36B1"/>
    <w:rsid w:val="00AC5240"/>
    <w:rsid w:val="00AF61AF"/>
    <w:rsid w:val="00B04E08"/>
    <w:rsid w:val="00B24CFE"/>
    <w:rsid w:val="00B27AAB"/>
    <w:rsid w:val="00B30130"/>
    <w:rsid w:val="00B3107C"/>
    <w:rsid w:val="00B32CCA"/>
    <w:rsid w:val="00B40B36"/>
    <w:rsid w:val="00B446F5"/>
    <w:rsid w:val="00B551E2"/>
    <w:rsid w:val="00B56530"/>
    <w:rsid w:val="00B56D16"/>
    <w:rsid w:val="00B57470"/>
    <w:rsid w:val="00B662D1"/>
    <w:rsid w:val="00B726F1"/>
    <w:rsid w:val="00B7365A"/>
    <w:rsid w:val="00B76453"/>
    <w:rsid w:val="00B80310"/>
    <w:rsid w:val="00B82721"/>
    <w:rsid w:val="00B83A6F"/>
    <w:rsid w:val="00B86EBA"/>
    <w:rsid w:val="00BA1D3B"/>
    <w:rsid w:val="00BC3969"/>
    <w:rsid w:val="00BE0169"/>
    <w:rsid w:val="00BE10C9"/>
    <w:rsid w:val="00BE6F2C"/>
    <w:rsid w:val="00BF1ECA"/>
    <w:rsid w:val="00BF5514"/>
    <w:rsid w:val="00C03F5E"/>
    <w:rsid w:val="00C04696"/>
    <w:rsid w:val="00C14F39"/>
    <w:rsid w:val="00C1530D"/>
    <w:rsid w:val="00C20656"/>
    <w:rsid w:val="00C31D5B"/>
    <w:rsid w:val="00C33FC1"/>
    <w:rsid w:val="00C432CB"/>
    <w:rsid w:val="00C442E9"/>
    <w:rsid w:val="00C60C74"/>
    <w:rsid w:val="00C64DD0"/>
    <w:rsid w:val="00C65B10"/>
    <w:rsid w:val="00C71683"/>
    <w:rsid w:val="00C7390D"/>
    <w:rsid w:val="00C83A07"/>
    <w:rsid w:val="00CA65FD"/>
    <w:rsid w:val="00CB2F08"/>
    <w:rsid w:val="00CC0F79"/>
    <w:rsid w:val="00CD7D72"/>
    <w:rsid w:val="00CE1683"/>
    <w:rsid w:val="00CE33CF"/>
    <w:rsid w:val="00D02006"/>
    <w:rsid w:val="00D0213B"/>
    <w:rsid w:val="00D047DB"/>
    <w:rsid w:val="00D074EE"/>
    <w:rsid w:val="00D40612"/>
    <w:rsid w:val="00D4331F"/>
    <w:rsid w:val="00D44090"/>
    <w:rsid w:val="00D6348C"/>
    <w:rsid w:val="00D63817"/>
    <w:rsid w:val="00D730CF"/>
    <w:rsid w:val="00D76D35"/>
    <w:rsid w:val="00D816EE"/>
    <w:rsid w:val="00D8332F"/>
    <w:rsid w:val="00D8769E"/>
    <w:rsid w:val="00D91656"/>
    <w:rsid w:val="00D92BBF"/>
    <w:rsid w:val="00DA112D"/>
    <w:rsid w:val="00DB3B41"/>
    <w:rsid w:val="00DB561B"/>
    <w:rsid w:val="00DD1778"/>
    <w:rsid w:val="00DE1530"/>
    <w:rsid w:val="00DE7190"/>
    <w:rsid w:val="00DF048B"/>
    <w:rsid w:val="00DF29B9"/>
    <w:rsid w:val="00E27A29"/>
    <w:rsid w:val="00E34526"/>
    <w:rsid w:val="00E35747"/>
    <w:rsid w:val="00E35BB8"/>
    <w:rsid w:val="00E52490"/>
    <w:rsid w:val="00E537D9"/>
    <w:rsid w:val="00E66FD0"/>
    <w:rsid w:val="00E831ED"/>
    <w:rsid w:val="00E84BB6"/>
    <w:rsid w:val="00E926DF"/>
    <w:rsid w:val="00E95BBF"/>
    <w:rsid w:val="00EC6C8D"/>
    <w:rsid w:val="00EC72E3"/>
    <w:rsid w:val="00EE05FC"/>
    <w:rsid w:val="00EE1639"/>
    <w:rsid w:val="00EF3B9E"/>
    <w:rsid w:val="00F01F42"/>
    <w:rsid w:val="00F0221E"/>
    <w:rsid w:val="00F041F8"/>
    <w:rsid w:val="00F12738"/>
    <w:rsid w:val="00F16DDC"/>
    <w:rsid w:val="00F17D9C"/>
    <w:rsid w:val="00F325B1"/>
    <w:rsid w:val="00F32ACF"/>
    <w:rsid w:val="00F32C7D"/>
    <w:rsid w:val="00F42F50"/>
    <w:rsid w:val="00F431CE"/>
    <w:rsid w:val="00F47E23"/>
    <w:rsid w:val="00F52A25"/>
    <w:rsid w:val="00F542B6"/>
    <w:rsid w:val="00F75E1F"/>
    <w:rsid w:val="00F81248"/>
    <w:rsid w:val="00F86403"/>
    <w:rsid w:val="00F917E0"/>
    <w:rsid w:val="00F922D8"/>
    <w:rsid w:val="00FA0C1E"/>
    <w:rsid w:val="00FB3B76"/>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fr-CH"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 w:type="table" w:styleId="Tabellenraster">
    <w:name w:val="Table Grid"/>
    <w:basedOn w:val="NormaleTabelle"/>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turkiye.com/istanbul-events" TargetMode="External"/><Relationship Id="rId13" Type="http://schemas.openxmlformats.org/officeDocument/2006/relationships/hyperlink" Target="http://www.youtube.com/GoT&#252;rkiy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tagram.com/goturkiy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GoTurkiy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goturkiye.com/" TargetMode="External"/><Relationship Id="rId4" Type="http://schemas.openxmlformats.org/officeDocument/2006/relationships/settings" Target="settings.xml"/><Relationship Id="rId9" Type="http://schemas.openxmlformats.org/officeDocument/2006/relationships/hyperlink" Target="https://we.tl/t-cvA3THhm9D2qW8BM" TargetMode="External"/><Relationship Id="rId14" Type="http://schemas.openxmlformats.org/officeDocument/2006/relationships/hyperlink" Target="http://www.goturkey.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3</Pages>
  <Words>787</Words>
  <Characters>4964</Characters>
  <Application>Microsoft Office Word</Application>
  <DocSecurity>0</DocSecurity>
  <Lines>41</Lines>
  <Paragraphs>11</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5740</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Kay Findling (Gretz Communications AG)</cp:lastModifiedBy>
  <cp:revision>27</cp:revision>
  <cp:lastPrinted>2026-03-11T15:53:00Z</cp:lastPrinted>
  <dcterms:created xsi:type="dcterms:W3CDTF">2026-02-10T15:44:00Z</dcterms:created>
  <dcterms:modified xsi:type="dcterms:W3CDTF">2026-06-03T15:36:00Z</dcterms:modified>
</cp:coreProperties>
</file>