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0F03D420" w14:textId="12068FA1" w:rsidR="00054361" w:rsidRPr="00E45C11" w:rsidRDefault="00F72C67" w:rsidP="00994653">
      <w:pPr>
        <w:spacing w:after="0" w:line="360" w:lineRule="auto"/>
        <w:jc w:val="both"/>
        <w:rPr>
          <w:rFonts w:ascii="Arial" w:eastAsia="Calibri" w:hAnsi="Arial" w:cs="Arial"/>
          <w:b/>
          <w:iCs/>
          <w:sz w:val="28"/>
          <w:szCs w:val="28"/>
          <w:highlight w:val="cyan"/>
          <w:lang w:val="de-CH"/>
        </w:rPr>
      </w:pPr>
      <w:r>
        <w:rPr>
          <w:rFonts w:ascii="Arial" w:hAnsi="Arial" w:cs="Arial"/>
          <w:b/>
          <w:bCs/>
          <w:sz w:val="28"/>
          <w:szCs w:val="28"/>
          <w:lang w:val="de-CH"/>
        </w:rPr>
        <w:t xml:space="preserve">Türkiye: </w:t>
      </w:r>
      <w:r w:rsidR="008C2D97">
        <w:rPr>
          <w:rFonts w:ascii="Arial" w:hAnsi="Arial" w:cs="Arial"/>
          <w:b/>
          <w:bCs/>
          <w:sz w:val="28"/>
          <w:szCs w:val="28"/>
          <w:lang w:val="de-CH"/>
        </w:rPr>
        <w:t>D</w:t>
      </w:r>
      <w:r w:rsidR="00867456" w:rsidRPr="00867456">
        <w:rPr>
          <w:rFonts w:ascii="Arial" w:hAnsi="Arial" w:cs="Arial"/>
          <w:b/>
          <w:bCs/>
          <w:sz w:val="28"/>
          <w:szCs w:val="28"/>
        </w:rPr>
        <w:t>ie bemerkenswertesten archäologischen Entdeckungen im Jahr 2025</w:t>
      </w:r>
      <w:r w:rsidRPr="00F72C67">
        <w:rPr>
          <w:rFonts w:ascii="Arial" w:hAnsi="Arial" w:cs="Arial"/>
          <w:b/>
          <w:bCs/>
          <w:sz w:val="28"/>
          <w:szCs w:val="28"/>
        </w:rPr>
        <w:t>.</w:t>
      </w:r>
    </w:p>
    <w:p w14:paraId="1138C720" w14:textId="3EE0E006" w:rsidR="00867456" w:rsidRDefault="005626E4" w:rsidP="00F72C67">
      <w:pPr>
        <w:spacing w:after="120" w:line="360" w:lineRule="auto"/>
        <w:jc w:val="both"/>
        <w:rPr>
          <w:rFonts w:ascii="Arial" w:eastAsia="Calibri" w:hAnsi="Arial" w:cs="Arial"/>
          <w:b/>
          <w:bCs/>
          <w:lang w:val="de-CH"/>
        </w:rPr>
      </w:pPr>
      <w:r w:rsidRPr="00F72C67">
        <w:rPr>
          <w:rFonts w:ascii="Arial" w:eastAsia="Calibri" w:hAnsi="Arial" w:cs="Arial"/>
          <w:b/>
          <w:bCs/>
          <w:lang w:val="de-CH"/>
        </w:rPr>
        <w:t>Bern</w:t>
      </w:r>
      <w:r w:rsidR="00F72C67" w:rsidRPr="00F72C67">
        <w:rPr>
          <w:rFonts w:ascii="Arial" w:eastAsia="Calibri" w:hAnsi="Arial" w:cs="Arial"/>
          <w:b/>
          <w:bCs/>
          <w:lang w:val="de-CH"/>
        </w:rPr>
        <w:t xml:space="preserve"> / Istanbul, </w:t>
      </w:r>
      <w:r w:rsidR="006B105E">
        <w:rPr>
          <w:rFonts w:ascii="Arial" w:eastAsia="Calibri" w:hAnsi="Arial" w:cs="Arial"/>
          <w:b/>
          <w:bCs/>
          <w:lang w:val="de-CH"/>
        </w:rPr>
        <w:t>21</w:t>
      </w:r>
      <w:r w:rsidR="009E7522" w:rsidRPr="00F72C67">
        <w:rPr>
          <w:rFonts w:ascii="Arial" w:eastAsia="Calibri" w:hAnsi="Arial" w:cs="Arial"/>
          <w:b/>
          <w:bCs/>
          <w:lang w:val="de-CH"/>
        </w:rPr>
        <w:t>.</w:t>
      </w:r>
      <w:r w:rsidR="00F72C67" w:rsidRPr="00F72C67">
        <w:rPr>
          <w:rFonts w:ascii="Arial" w:eastAsia="Calibri" w:hAnsi="Arial" w:cs="Arial"/>
          <w:b/>
          <w:bCs/>
          <w:lang w:val="de-CH"/>
        </w:rPr>
        <w:t>01</w:t>
      </w:r>
      <w:r w:rsidR="009E7522" w:rsidRPr="00F72C67">
        <w:rPr>
          <w:rFonts w:ascii="Arial" w:eastAsia="Calibri" w:hAnsi="Arial" w:cs="Arial"/>
          <w:b/>
          <w:bCs/>
          <w:lang w:val="de-CH"/>
        </w:rPr>
        <w:t>.</w:t>
      </w:r>
      <w:r w:rsidRPr="00F72C67">
        <w:rPr>
          <w:rFonts w:ascii="Arial" w:eastAsia="Calibri" w:hAnsi="Arial" w:cs="Arial"/>
          <w:b/>
          <w:bCs/>
          <w:lang w:val="de-CH"/>
        </w:rPr>
        <w:t>202</w:t>
      </w:r>
      <w:r w:rsidR="00F72C67" w:rsidRPr="00F72C67">
        <w:rPr>
          <w:rFonts w:ascii="Arial" w:eastAsia="Calibri" w:hAnsi="Arial" w:cs="Arial"/>
          <w:b/>
          <w:bCs/>
          <w:lang w:val="de-CH"/>
        </w:rPr>
        <w:t>6</w:t>
      </w:r>
      <w:r w:rsidRPr="00F72C67">
        <w:rPr>
          <w:rFonts w:ascii="Arial" w:eastAsia="Calibri" w:hAnsi="Arial" w:cs="Arial"/>
          <w:b/>
          <w:bCs/>
          <w:lang w:val="de-CH"/>
        </w:rPr>
        <w:t xml:space="preserve">. </w:t>
      </w:r>
      <w:r w:rsidR="00867456" w:rsidRPr="00867456">
        <w:rPr>
          <w:rFonts w:ascii="Arial" w:eastAsia="Calibri" w:hAnsi="Arial" w:cs="Arial"/>
          <w:b/>
          <w:bCs/>
          <w:lang w:val="de-CH"/>
        </w:rPr>
        <w:t xml:space="preserve">Ein Jahr voller Entdeckungen, die Geschichte schreiben: </w:t>
      </w:r>
      <w:proofErr w:type="spellStart"/>
      <w:r w:rsidR="00867456" w:rsidRPr="00867456">
        <w:rPr>
          <w:rFonts w:ascii="Arial" w:eastAsia="Calibri" w:hAnsi="Arial" w:cs="Arial"/>
          <w:b/>
          <w:bCs/>
          <w:lang w:val="de-CH"/>
        </w:rPr>
        <w:t>Türk</w:t>
      </w:r>
      <w:r w:rsidR="00342F44">
        <w:rPr>
          <w:rFonts w:ascii="Arial" w:eastAsia="Calibri" w:hAnsi="Arial" w:cs="Arial"/>
          <w:b/>
          <w:bCs/>
          <w:lang w:val="de-CH"/>
        </w:rPr>
        <w:t>iye</w:t>
      </w:r>
      <w:r w:rsidR="00867456" w:rsidRPr="00867456">
        <w:rPr>
          <w:rFonts w:ascii="Arial" w:eastAsia="Calibri" w:hAnsi="Arial" w:cs="Arial"/>
          <w:b/>
          <w:bCs/>
          <w:lang w:val="de-CH"/>
        </w:rPr>
        <w:t>s</w:t>
      </w:r>
      <w:proofErr w:type="spellEnd"/>
      <w:r w:rsidR="00867456" w:rsidRPr="00867456">
        <w:rPr>
          <w:rFonts w:ascii="Arial" w:eastAsia="Calibri" w:hAnsi="Arial" w:cs="Arial"/>
          <w:b/>
          <w:bCs/>
          <w:lang w:val="de-CH"/>
        </w:rPr>
        <w:t xml:space="preserve"> archäologische Meilensteine im Jahr 2025</w:t>
      </w:r>
    </w:p>
    <w:p w14:paraId="03BF45FB" w14:textId="77777777" w:rsidR="00CD6BA4" w:rsidRPr="00CD6BA4" w:rsidRDefault="00CD6BA4" w:rsidP="00CD6BA4">
      <w:pPr>
        <w:spacing w:after="120" w:line="360" w:lineRule="auto"/>
        <w:jc w:val="both"/>
        <w:rPr>
          <w:rFonts w:ascii="Arial" w:eastAsia="Calibri" w:hAnsi="Arial" w:cs="Arial"/>
          <w:b/>
          <w:bCs/>
          <w:lang w:val="de-CH"/>
        </w:rPr>
      </w:pPr>
      <w:r w:rsidRPr="00CD6BA4">
        <w:rPr>
          <w:rFonts w:ascii="Arial" w:eastAsia="Calibri" w:hAnsi="Arial" w:cs="Arial"/>
          <w:b/>
          <w:bCs/>
          <w:lang w:val="de-CH"/>
        </w:rPr>
        <w:t>Archäologisches Erbe neu entdeckt: Die bedeutendsten Funde in Türkiye</w:t>
      </w:r>
    </w:p>
    <w:p w14:paraId="5BEC6BD9"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 xml:space="preserve">Die anatolischen Landschaften von Türkiye, seit Jahrtausenden eine Wiege der Zivilisationen, bringen weiterhin das gemeinsame Erbe der Menschheit ans Licht. Von Ost nach West und von Nord nach Süd erstreckt sich das Land wie ein Freilichtmuseum, das die Kulturen widerspiegelt, die die Geschichte der Menschheit geprägt haben. Das Projekt </w:t>
      </w:r>
      <w:r w:rsidRPr="00CD6BA4">
        <w:rPr>
          <w:rFonts w:ascii="Arial" w:eastAsia="Calibri" w:hAnsi="Arial" w:cs="Arial"/>
          <w:b/>
          <w:bCs/>
          <w:lang w:val="de-CH"/>
        </w:rPr>
        <w:t xml:space="preserve">Legacy to </w:t>
      </w:r>
      <w:proofErr w:type="spellStart"/>
      <w:r w:rsidRPr="00CD6BA4">
        <w:rPr>
          <w:rFonts w:ascii="Arial" w:eastAsia="Calibri" w:hAnsi="Arial" w:cs="Arial"/>
          <w:b/>
          <w:bCs/>
          <w:lang w:val="de-CH"/>
        </w:rPr>
        <w:t>the</w:t>
      </w:r>
      <w:proofErr w:type="spellEnd"/>
      <w:r w:rsidRPr="00CD6BA4">
        <w:rPr>
          <w:rFonts w:ascii="Arial" w:eastAsia="Calibri" w:hAnsi="Arial" w:cs="Arial"/>
          <w:b/>
          <w:bCs/>
          <w:lang w:val="de-CH"/>
        </w:rPr>
        <w:t xml:space="preserve"> Future</w:t>
      </w:r>
      <w:r w:rsidRPr="00CD6BA4">
        <w:rPr>
          <w:rFonts w:ascii="Arial" w:eastAsia="Calibri" w:hAnsi="Arial" w:cs="Arial"/>
          <w:lang w:val="de-CH"/>
        </w:rPr>
        <w:t xml:space="preserve"> hat es sich zum Ziel gesetzt, diese außergewöhnlichen Schätze stärker sichtbar zu machen, archäologische Arbeiten landesweit auszuweiten und eine neue, dynamische Phase der Archäologie in Türkiye einzuleiten. Im vergangenen Jahr wurden im Rahmen der Initiative zahlreiche Artefakte aus unterschiedlichen Epochen und Zivilisationen entdeckt. Diese Funde liefern neue Einblicke in das Verhältnis des Menschen zur Welt und machten 2025 zu einem Schlüsseljahr, das sowohl das Besuchererlebnis an archäologischen Stätten verbesserte als auch die internationale Sichtbarkeit des kulturellen Erbes erhöhte. Ein Überblick über die wichtigsten archäologischen Entdeckungen des vergangenen Jahres in Türkiye.</w:t>
      </w:r>
    </w:p>
    <w:p w14:paraId="17F2507B" w14:textId="77777777" w:rsidR="00CD6BA4" w:rsidRPr="00CD6BA4" w:rsidRDefault="00CD6BA4" w:rsidP="00CD6BA4">
      <w:pPr>
        <w:spacing w:after="120" w:line="360" w:lineRule="auto"/>
        <w:jc w:val="both"/>
        <w:rPr>
          <w:rFonts w:ascii="Arial" w:eastAsia="Calibri" w:hAnsi="Arial" w:cs="Arial"/>
          <w:b/>
          <w:bCs/>
          <w:lang w:val="de-CH"/>
        </w:rPr>
      </w:pPr>
      <w:r w:rsidRPr="00CD6BA4">
        <w:rPr>
          <w:rFonts w:ascii="Arial" w:eastAsia="Calibri" w:hAnsi="Arial" w:cs="Arial"/>
          <w:b/>
          <w:bCs/>
          <w:lang w:val="de-CH"/>
        </w:rPr>
        <w:t>Entdeckungen aus der Jungsteinzeit</w:t>
      </w:r>
    </w:p>
    <w:p w14:paraId="460640B2"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Das Taş-</w:t>
      </w:r>
      <w:proofErr w:type="spellStart"/>
      <w:r w:rsidRPr="00CD6BA4">
        <w:rPr>
          <w:rFonts w:ascii="Arial" w:eastAsia="Calibri" w:hAnsi="Arial" w:cs="Arial"/>
          <w:lang w:val="de-CH"/>
        </w:rPr>
        <w:t>Tepeler</w:t>
      </w:r>
      <w:proofErr w:type="spellEnd"/>
      <w:r w:rsidRPr="00CD6BA4">
        <w:rPr>
          <w:rFonts w:ascii="Arial" w:eastAsia="Calibri" w:hAnsi="Arial" w:cs="Arial"/>
          <w:lang w:val="de-CH"/>
        </w:rPr>
        <w:t xml:space="preserve">-Projekt, das mehrere jungsteinzeitliche Ausgrabungsstätten in </w:t>
      </w:r>
      <w:proofErr w:type="spellStart"/>
      <w:r w:rsidRPr="00CD6BA4">
        <w:rPr>
          <w:rFonts w:ascii="Arial" w:eastAsia="Calibri" w:hAnsi="Arial" w:cs="Arial"/>
          <w:lang w:val="de-CH"/>
        </w:rPr>
        <w:t>Şanlıurfa</w:t>
      </w:r>
      <w:proofErr w:type="spellEnd"/>
      <w:r w:rsidRPr="00CD6BA4">
        <w:rPr>
          <w:rFonts w:ascii="Arial" w:eastAsia="Calibri" w:hAnsi="Arial" w:cs="Arial"/>
          <w:lang w:val="de-CH"/>
        </w:rPr>
        <w:t xml:space="preserve"> umfasst und 2025 sein fünfjähriges Bestehen feierte, brachte im vergangenen Jahr bedeutende Funde zutage. In Karahantepe wurde ein kleines Gefäß mit drei Tierfiguren entdeckt, das als früheste bekannte dreidimensionale mythologische Darstellung gilt. Zudem kam dort ein T-förmiger Pfeiler mit einem menschlichen Gesicht zum Vorschein. In </w:t>
      </w:r>
      <w:proofErr w:type="spellStart"/>
      <w:r w:rsidRPr="00CD6BA4">
        <w:rPr>
          <w:rFonts w:ascii="Arial" w:eastAsia="Calibri" w:hAnsi="Arial" w:cs="Arial"/>
          <w:lang w:val="de-CH"/>
        </w:rPr>
        <w:t>Göbeklitepe</w:t>
      </w:r>
      <w:proofErr w:type="spellEnd"/>
      <w:r w:rsidRPr="00CD6BA4">
        <w:rPr>
          <w:rFonts w:ascii="Arial" w:eastAsia="Calibri" w:hAnsi="Arial" w:cs="Arial"/>
          <w:lang w:val="de-CH"/>
        </w:rPr>
        <w:t xml:space="preserve">, einer UNESCO-Welterbestätte, fanden Archäologen eine in eine Mauer eingelassene menschliche Figur, die als Votivgabe interpretiert wird, sowie in </w:t>
      </w:r>
      <w:proofErr w:type="spellStart"/>
      <w:r w:rsidRPr="00CD6BA4">
        <w:rPr>
          <w:rFonts w:ascii="Arial" w:eastAsia="Calibri" w:hAnsi="Arial" w:cs="Arial"/>
          <w:lang w:val="de-CH"/>
        </w:rPr>
        <w:t>Sayburç</w:t>
      </w:r>
      <w:proofErr w:type="spellEnd"/>
      <w:r w:rsidRPr="00CD6BA4">
        <w:rPr>
          <w:rFonts w:ascii="Arial" w:eastAsia="Calibri" w:hAnsi="Arial" w:cs="Arial"/>
          <w:lang w:val="de-CH"/>
        </w:rPr>
        <w:t xml:space="preserve"> eine Skulptur eines Verstorbenen mit zugenähtem Mund. In </w:t>
      </w:r>
      <w:proofErr w:type="spellStart"/>
      <w:r w:rsidRPr="00CD6BA4">
        <w:rPr>
          <w:rFonts w:ascii="Arial" w:eastAsia="Calibri" w:hAnsi="Arial" w:cs="Arial"/>
          <w:lang w:val="de-CH"/>
        </w:rPr>
        <w:t>Sefertepe</w:t>
      </w:r>
      <w:proofErr w:type="spellEnd"/>
      <w:r w:rsidRPr="00CD6BA4">
        <w:rPr>
          <w:rFonts w:ascii="Arial" w:eastAsia="Calibri" w:hAnsi="Arial" w:cs="Arial"/>
          <w:lang w:val="de-CH"/>
        </w:rPr>
        <w:t xml:space="preserve"> wurden zwei Reliefs mit menschlichen Gesichtern und eine doppelseitige Perle entdeckt.</w:t>
      </w:r>
    </w:p>
    <w:p w14:paraId="78ECC779" w14:textId="77777777" w:rsidR="00CD6BA4" w:rsidRPr="00CD6BA4" w:rsidRDefault="00CD6BA4" w:rsidP="00CD6BA4">
      <w:pPr>
        <w:spacing w:after="120" w:line="360" w:lineRule="auto"/>
        <w:jc w:val="both"/>
        <w:rPr>
          <w:rFonts w:ascii="Arial" w:eastAsia="Calibri" w:hAnsi="Arial" w:cs="Arial"/>
          <w:b/>
          <w:bCs/>
          <w:lang w:val="de-CH"/>
        </w:rPr>
      </w:pPr>
      <w:r w:rsidRPr="00CD6BA4">
        <w:rPr>
          <w:rFonts w:ascii="Arial" w:eastAsia="Calibri" w:hAnsi="Arial" w:cs="Arial"/>
          <w:b/>
          <w:bCs/>
          <w:lang w:val="de-CH"/>
        </w:rPr>
        <w:t>Symbole von Luxus und Macht im antiken Troja</w:t>
      </w:r>
    </w:p>
    <w:p w14:paraId="2EAD72DB"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 xml:space="preserve">Die laufenden Ausgrabungen in Troja in Çanakkale brachten eine goldene Brosche aus der Frühbronzezeit (um 2500 v. Chr.) sowie einen seltenen Jadestein zutage, der vermutlich Teil eines </w:t>
      </w:r>
      <w:r w:rsidRPr="00CD6BA4">
        <w:rPr>
          <w:rFonts w:ascii="Arial" w:eastAsia="Calibri" w:hAnsi="Arial" w:cs="Arial"/>
          <w:lang w:val="de-CH"/>
        </w:rPr>
        <w:lastRenderedPageBreak/>
        <w:t xml:space="preserve">Luxusobjekts war. Die Brosche, ein Status- und Machtsymbol, ist das </w:t>
      </w:r>
      <w:proofErr w:type="gramStart"/>
      <w:r w:rsidRPr="00CD6BA4">
        <w:rPr>
          <w:rFonts w:ascii="Arial" w:eastAsia="Calibri" w:hAnsi="Arial" w:cs="Arial"/>
          <w:lang w:val="de-CH"/>
        </w:rPr>
        <w:t>am besten erhaltene Exemplar</w:t>
      </w:r>
      <w:proofErr w:type="gramEnd"/>
      <w:r w:rsidRPr="00CD6BA4">
        <w:rPr>
          <w:rFonts w:ascii="Arial" w:eastAsia="Calibri" w:hAnsi="Arial" w:cs="Arial"/>
          <w:lang w:val="de-CH"/>
        </w:rPr>
        <w:t xml:space="preserve"> von weltweit nur drei bekannten Stücken und gilt als eine der bedeutendsten typologischen und historischen Entdeckungen der letzten 100 Jahre.</w:t>
      </w:r>
    </w:p>
    <w:p w14:paraId="4F1C05D0" w14:textId="77777777" w:rsidR="00CD6BA4" w:rsidRPr="00CD6BA4" w:rsidRDefault="00CD6BA4" w:rsidP="00CD6BA4">
      <w:pPr>
        <w:spacing w:after="120" w:line="360" w:lineRule="auto"/>
        <w:jc w:val="both"/>
        <w:rPr>
          <w:rFonts w:ascii="Arial" w:eastAsia="Calibri" w:hAnsi="Arial" w:cs="Arial"/>
          <w:b/>
          <w:bCs/>
          <w:lang w:val="de-CH"/>
        </w:rPr>
      </w:pPr>
      <w:r w:rsidRPr="00CD6BA4">
        <w:rPr>
          <w:rFonts w:ascii="Arial" w:eastAsia="Calibri" w:hAnsi="Arial" w:cs="Arial"/>
          <w:b/>
          <w:bCs/>
          <w:lang w:val="de-CH"/>
        </w:rPr>
        <w:t xml:space="preserve">Unterwasserfunde zur osmanischen </w:t>
      </w:r>
      <w:proofErr w:type="spellStart"/>
      <w:r w:rsidRPr="00CD6BA4">
        <w:rPr>
          <w:rFonts w:ascii="Arial" w:eastAsia="Calibri" w:hAnsi="Arial" w:cs="Arial"/>
          <w:b/>
          <w:bCs/>
          <w:lang w:val="de-CH"/>
        </w:rPr>
        <w:t>Seefahrtsgeschichte</w:t>
      </w:r>
      <w:proofErr w:type="spellEnd"/>
    </w:p>
    <w:p w14:paraId="0117D6A1"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 xml:space="preserve">Bei Unterwassergrabungen am osmanischen Schiffswrack von </w:t>
      </w:r>
      <w:proofErr w:type="spellStart"/>
      <w:r w:rsidRPr="00CD6BA4">
        <w:rPr>
          <w:rFonts w:ascii="Arial" w:eastAsia="Calibri" w:hAnsi="Arial" w:cs="Arial"/>
          <w:lang w:val="de-CH"/>
        </w:rPr>
        <w:t>Kızlan</w:t>
      </w:r>
      <w:proofErr w:type="spellEnd"/>
      <w:r w:rsidRPr="00CD6BA4">
        <w:rPr>
          <w:rFonts w:ascii="Arial" w:eastAsia="Calibri" w:hAnsi="Arial" w:cs="Arial"/>
          <w:lang w:val="de-CH"/>
        </w:rPr>
        <w:t xml:space="preserve"> nahe </w:t>
      </w:r>
      <w:proofErr w:type="spellStart"/>
      <w:r w:rsidRPr="00CD6BA4">
        <w:rPr>
          <w:rFonts w:ascii="Arial" w:eastAsia="Calibri" w:hAnsi="Arial" w:cs="Arial"/>
          <w:lang w:val="de-CH"/>
        </w:rPr>
        <w:t>Datça</w:t>
      </w:r>
      <w:proofErr w:type="spellEnd"/>
      <w:r w:rsidRPr="00CD6BA4">
        <w:rPr>
          <w:rFonts w:ascii="Arial" w:eastAsia="Calibri" w:hAnsi="Arial" w:cs="Arial"/>
          <w:lang w:val="de-CH"/>
        </w:rPr>
        <w:t xml:space="preserve"> in </w:t>
      </w:r>
      <w:proofErr w:type="spellStart"/>
      <w:r w:rsidRPr="00CD6BA4">
        <w:rPr>
          <w:rFonts w:ascii="Arial" w:eastAsia="Calibri" w:hAnsi="Arial" w:cs="Arial"/>
          <w:lang w:val="de-CH"/>
        </w:rPr>
        <w:t>Muğla</w:t>
      </w:r>
      <w:proofErr w:type="spellEnd"/>
      <w:r w:rsidRPr="00CD6BA4">
        <w:rPr>
          <w:rFonts w:ascii="Arial" w:eastAsia="Calibri" w:hAnsi="Arial" w:cs="Arial"/>
          <w:lang w:val="de-CH"/>
        </w:rPr>
        <w:t xml:space="preserve"> wurden bedeutende Entdeckungen zur osmanischen </w:t>
      </w:r>
      <w:proofErr w:type="spellStart"/>
      <w:r w:rsidRPr="00CD6BA4">
        <w:rPr>
          <w:rFonts w:ascii="Arial" w:eastAsia="Calibri" w:hAnsi="Arial" w:cs="Arial"/>
          <w:lang w:val="de-CH"/>
        </w:rPr>
        <w:t>Seefahrtsgeschichte</w:t>
      </w:r>
      <w:proofErr w:type="spellEnd"/>
      <w:r w:rsidRPr="00CD6BA4">
        <w:rPr>
          <w:rFonts w:ascii="Arial" w:eastAsia="Calibri" w:hAnsi="Arial" w:cs="Arial"/>
          <w:lang w:val="de-CH"/>
        </w:rPr>
        <w:t xml:space="preserve"> gemacht. Das einzige bekannte osmanische Schiffswrack aus dem 17. Jahrhundert in Türkiye förderte über 30 Gewehre, mehr als 50 Granaten, Tausende von Geschossen, die bislang größte Sammlung osmanischer Tonpfeifen sowie chinesisches Porzellan zutage.</w:t>
      </w:r>
    </w:p>
    <w:p w14:paraId="0A919EB5" w14:textId="77777777" w:rsidR="00CD6BA4" w:rsidRPr="00CD6BA4" w:rsidRDefault="00CD6BA4" w:rsidP="00CD6BA4">
      <w:pPr>
        <w:spacing w:after="120" w:line="360" w:lineRule="auto"/>
        <w:jc w:val="both"/>
        <w:rPr>
          <w:rFonts w:ascii="Arial" w:eastAsia="Calibri" w:hAnsi="Arial" w:cs="Arial"/>
          <w:b/>
          <w:bCs/>
          <w:lang w:val="de-CH"/>
        </w:rPr>
      </w:pPr>
      <w:r w:rsidRPr="00CD6BA4">
        <w:rPr>
          <w:rFonts w:ascii="Arial" w:eastAsia="Calibri" w:hAnsi="Arial" w:cs="Arial"/>
          <w:b/>
          <w:bCs/>
          <w:lang w:val="de-CH"/>
        </w:rPr>
        <w:t>4.500 Jahre alte Idole</w:t>
      </w:r>
    </w:p>
    <w:p w14:paraId="0F822C6C"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 xml:space="preserve">In </w:t>
      </w:r>
      <w:proofErr w:type="spellStart"/>
      <w:r w:rsidRPr="00CD6BA4">
        <w:rPr>
          <w:rFonts w:ascii="Arial" w:eastAsia="Calibri" w:hAnsi="Arial" w:cs="Arial"/>
          <w:lang w:val="de-CH"/>
        </w:rPr>
        <w:t>Tavşanlı</w:t>
      </w:r>
      <w:proofErr w:type="spellEnd"/>
      <w:r w:rsidRPr="00CD6BA4">
        <w:rPr>
          <w:rFonts w:ascii="Arial" w:eastAsia="Calibri" w:hAnsi="Arial" w:cs="Arial"/>
          <w:lang w:val="de-CH"/>
        </w:rPr>
        <w:t xml:space="preserve"> </w:t>
      </w:r>
      <w:proofErr w:type="spellStart"/>
      <w:r w:rsidRPr="00CD6BA4">
        <w:rPr>
          <w:rFonts w:ascii="Arial" w:eastAsia="Calibri" w:hAnsi="Arial" w:cs="Arial"/>
          <w:lang w:val="de-CH"/>
        </w:rPr>
        <w:t>Höyük</w:t>
      </w:r>
      <w:proofErr w:type="spellEnd"/>
      <w:r w:rsidRPr="00CD6BA4">
        <w:rPr>
          <w:rFonts w:ascii="Arial" w:eastAsia="Calibri" w:hAnsi="Arial" w:cs="Arial"/>
          <w:lang w:val="de-CH"/>
        </w:rPr>
        <w:t xml:space="preserve"> in </w:t>
      </w:r>
      <w:proofErr w:type="spellStart"/>
      <w:r w:rsidRPr="00CD6BA4">
        <w:rPr>
          <w:rFonts w:ascii="Arial" w:eastAsia="Calibri" w:hAnsi="Arial" w:cs="Arial"/>
          <w:lang w:val="de-CH"/>
        </w:rPr>
        <w:t>Kütahya</w:t>
      </w:r>
      <w:proofErr w:type="spellEnd"/>
      <w:r w:rsidRPr="00CD6BA4">
        <w:rPr>
          <w:rFonts w:ascii="Arial" w:eastAsia="Calibri" w:hAnsi="Arial" w:cs="Arial"/>
          <w:lang w:val="de-CH"/>
        </w:rPr>
        <w:t>, einer der größten bronzezeitlichen Siedlungen Westanatoliens, entdeckten Archäologen 4.500 Jahre alte Idole aus Marmor, Knochen und Terrakotta. Die Figuren waren kreisförmig um eine Feuerstelle angeordnet und liefern wertvolle Erkenntnisse über die religiösen Praktiken jener Zeit.</w:t>
      </w:r>
    </w:p>
    <w:p w14:paraId="0FEEDFBA" w14:textId="77777777" w:rsidR="00CD6BA4" w:rsidRPr="00CD6BA4" w:rsidRDefault="00CD6BA4" w:rsidP="00CD6BA4">
      <w:pPr>
        <w:spacing w:after="120" w:line="360" w:lineRule="auto"/>
        <w:jc w:val="both"/>
        <w:rPr>
          <w:rFonts w:ascii="Arial" w:eastAsia="Calibri" w:hAnsi="Arial" w:cs="Arial"/>
          <w:b/>
          <w:bCs/>
          <w:lang w:val="de-CH"/>
        </w:rPr>
      </w:pPr>
      <w:r w:rsidRPr="00CD6BA4">
        <w:rPr>
          <w:rFonts w:ascii="Arial" w:eastAsia="Calibri" w:hAnsi="Arial" w:cs="Arial"/>
          <w:b/>
          <w:bCs/>
          <w:lang w:val="de-CH"/>
        </w:rPr>
        <w:t>Medusa mit Schlangenhaar am Schwarzen Meer</w:t>
      </w:r>
    </w:p>
    <w:p w14:paraId="5A098C0B"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 xml:space="preserve">Die nahezu 2.000 Jahre alte Stoa der antiken Stadt </w:t>
      </w:r>
      <w:proofErr w:type="spellStart"/>
      <w:r w:rsidRPr="00CD6BA4">
        <w:rPr>
          <w:rFonts w:ascii="Arial" w:eastAsia="Calibri" w:hAnsi="Arial" w:cs="Arial"/>
          <w:lang w:val="de-CH"/>
        </w:rPr>
        <w:t>Amastris</w:t>
      </w:r>
      <w:proofErr w:type="spellEnd"/>
      <w:r w:rsidRPr="00CD6BA4">
        <w:rPr>
          <w:rFonts w:ascii="Arial" w:eastAsia="Calibri" w:hAnsi="Arial" w:cs="Arial"/>
          <w:lang w:val="de-CH"/>
        </w:rPr>
        <w:t xml:space="preserve"> im Landkreis </w:t>
      </w:r>
      <w:proofErr w:type="spellStart"/>
      <w:r w:rsidRPr="00CD6BA4">
        <w:rPr>
          <w:rFonts w:ascii="Arial" w:eastAsia="Calibri" w:hAnsi="Arial" w:cs="Arial"/>
          <w:lang w:val="de-CH"/>
        </w:rPr>
        <w:t>Amasra</w:t>
      </w:r>
      <w:proofErr w:type="spellEnd"/>
      <w:r w:rsidRPr="00CD6BA4">
        <w:rPr>
          <w:rFonts w:ascii="Arial" w:eastAsia="Calibri" w:hAnsi="Arial" w:cs="Arial"/>
          <w:lang w:val="de-CH"/>
        </w:rPr>
        <w:t xml:space="preserve"> in </w:t>
      </w:r>
      <w:proofErr w:type="spellStart"/>
      <w:r w:rsidRPr="00CD6BA4">
        <w:rPr>
          <w:rFonts w:ascii="Arial" w:eastAsia="Calibri" w:hAnsi="Arial" w:cs="Arial"/>
          <w:lang w:val="de-CH"/>
        </w:rPr>
        <w:t>Bartın</w:t>
      </w:r>
      <w:proofErr w:type="spellEnd"/>
      <w:r w:rsidRPr="00CD6BA4">
        <w:rPr>
          <w:rFonts w:ascii="Arial" w:eastAsia="Calibri" w:hAnsi="Arial" w:cs="Arial"/>
          <w:lang w:val="de-CH"/>
        </w:rPr>
        <w:t xml:space="preserve"> wird im Rahmen des Projekts Legacy to </w:t>
      </w:r>
      <w:proofErr w:type="spellStart"/>
      <w:r w:rsidRPr="00CD6BA4">
        <w:rPr>
          <w:rFonts w:ascii="Arial" w:eastAsia="Calibri" w:hAnsi="Arial" w:cs="Arial"/>
          <w:lang w:val="de-CH"/>
        </w:rPr>
        <w:t>the</w:t>
      </w:r>
      <w:proofErr w:type="spellEnd"/>
      <w:r w:rsidRPr="00CD6BA4">
        <w:rPr>
          <w:rFonts w:ascii="Arial" w:eastAsia="Calibri" w:hAnsi="Arial" w:cs="Arial"/>
          <w:lang w:val="de-CH"/>
        </w:rPr>
        <w:t xml:space="preserve"> Future originalgetreu restauriert. Während der Restaurierungsarbeiten wurde eine seltene, lächelnde Darstellung der Medusa freigelegt. In der Mythologie gilt sie als schlangenhaariges, </w:t>
      </w:r>
      <w:proofErr w:type="spellStart"/>
      <w:r w:rsidRPr="00CD6BA4">
        <w:rPr>
          <w:rFonts w:ascii="Arial" w:eastAsia="Calibri" w:hAnsi="Arial" w:cs="Arial"/>
          <w:lang w:val="de-CH"/>
        </w:rPr>
        <w:t>scharfzähniges</w:t>
      </w:r>
      <w:proofErr w:type="spellEnd"/>
      <w:r w:rsidRPr="00CD6BA4">
        <w:rPr>
          <w:rFonts w:ascii="Arial" w:eastAsia="Calibri" w:hAnsi="Arial" w:cs="Arial"/>
          <w:lang w:val="de-CH"/>
        </w:rPr>
        <w:t xml:space="preserve"> Ungeheuer, dessen Blick Menschen zu Stein erstarren lässt.</w:t>
      </w:r>
    </w:p>
    <w:p w14:paraId="3B4E5D4C" w14:textId="77777777" w:rsidR="00CD6BA4" w:rsidRPr="00CD6BA4" w:rsidRDefault="00CD6BA4" w:rsidP="00CD6BA4">
      <w:pPr>
        <w:spacing w:after="120" w:line="360" w:lineRule="auto"/>
        <w:jc w:val="both"/>
        <w:rPr>
          <w:rFonts w:ascii="Arial" w:eastAsia="Calibri" w:hAnsi="Arial" w:cs="Arial"/>
          <w:b/>
          <w:bCs/>
          <w:lang w:val="de-CH"/>
        </w:rPr>
      </w:pPr>
      <w:r w:rsidRPr="00CD6BA4">
        <w:rPr>
          <w:rFonts w:ascii="Arial" w:eastAsia="Calibri" w:hAnsi="Arial" w:cs="Arial"/>
          <w:b/>
          <w:bCs/>
          <w:lang w:val="de-CH"/>
        </w:rPr>
        <w:t>Ein weiterer Fund aus Ephesos zu Ehren des Serapis</w:t>
      </w:r>
    </w:p>
    <w:p w14:paraId="485DFFEE"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 xml:space="preserve">In der UNESCO-Welterbestätte Ephesos in İzmir wurde ein </w:t>
      </w:r>
      <w:proofErr w:type="spellStart"/>
      <w:r w:rsidRPr="00CD6BA4">
        <w:rPr>
          <w:rFonts w:ascii="Arial" w:eastAsia="Calibri" w:hAnsi="Arial" w:cs="Arial"/>
          <w:lang w:val="de-CH"/>
        </w:rPr>
        <w:t>terrakottener</w:t>
      </w:r>
      <w:proofErr w:type="spellEnd"/>
      <w:r w:rsidRPr="00CD6BA4">
        <w:rPr>
          <w:rFonts w:ascii="Arial" w:eastAsia="Calibri" w:hAnsi="Arial" w:cs="Arial"/>
          <w:lang w:val="de-CH"/>
        </w:rPr>
        <w:t xml:space="preserve"> Räucherofen mit einem Relief des ägyptischen Gottes Serapis entdeckt. Dank einer Inschrift auf der Rückseite konnte das Objekt mit einem identischen Fund aus den Hanghäusern in Verbindung gebracht werden. Dies deutet entweder auf eine lokale Werkstatt in Ephesos oder auf einen regelmäßigen Handel mit solchen Erzeugnissen hin.</w:t>
      </w:r>
    </w:p>
    <w:p w14:paraId="593026B3" w14:textId="77777777" w:rsidR="00CD6BA4" w:rsidRPr="00CD6BA4" w:rsidRDefault="00CD6BA4" w:rsidP="00CD6BA4">
      <w:pPr>
        <w:spacing w:after="120" w:line="360" w:lineRule="auto"/>
        <w:jc w:val="both"/>
        <w:rPr>
          <w:rFonts w:ascii="Arial" w:eastAsia="Calibri" w:hAnsi="Arial" w:cs="Arial"/>
          <w:b/>
          <w:bCs/>
          <w:lang w:val="de-CH"/>
        </w:rPr>
      </w:pPr>
      <w:r w:rsidRPr="00CD6BA4">
        <w:rPr>
          <w:rFonts w:ascii="Arial" w:eastAsia="Calibri" w:hAnsi="Arial" w:cs="Arial"/>
          <w:b/>
          <w:bCs/>
          <w:lang w:val="de-CH"/>
        </w:rPr>
        <w:t>Sakramentale Brote in Karaman</w:t>
      </w:r>
    </w:p>
    <w:p w14:paraId="274987AE"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 xml:space="preserve">In der antiken Stadt </w:t>
      </w:r>
      <w:proofErr w:type="spellStart"/>
      <w:r w:rsidRPr="00CD6BA4">
        <w:rPr>
          <w:rFonts w:ascii="Arial" w:eastAsia="Calibri" w:hAnsi="Arial" w:cs="Arial"/>
          <w:lang w:val="de-CH"/>
        </w:rPr>
        <w:t>Topraktepe</w:t>
      </w:r>
      <w:proofErr w:type="spellEnd"/>
      <w:r w:rsidRPr="00CD6BA4">
        <w:rPr>
          <w:rFonts w:ascii="Arial" w:eastAsia="Calibri" w:hAnsi="Arial" w:cs="Arial"/>
          <w:lang w:val="de-CH"/>
        </w:rPr>
        <w:t xml:space="preserve"> (</w:t>
      </w:r>
      <w:proofErr w:type="spellStart"/>
      <w:r w:rsidRPr="00CD6BA4">
        <w:rPr>
          <w:rFonts w:ascii="Arial" w:eastAsia="Calibri" w:hAnsi="Arial" w:cs="Arial"/>
          <w:lang w:val="de-CH"/>
        </w:rPr>
        <w:t>Eirenepolis</w:t>
      </w:r>
      <w:proofErr w:type="spellEnd"/>
      <w:r w:rsidRPr="00CD6BA4">
        <w:rPr>
          <w:rFonts w:ascii="Arial" w:eastAsia="Calibri" w:hAnsi="Arial" w:cs="Arial"/>
          <w:lang w:val="de-CH"/>
        </w:rPr>
        <w:t xml:space="preserve">) in Karaman wurden bei Ausgrabungen fünf verkohlte Brote aus dem 7. bis 8. Jahrhundert n. Chr. entdeckt. Die mit Malteserkreuzen und einem Christusbild </w:t>
      </w:r>
      <w:r w:rsidRPr="00CD6BA4">
        <w:rPr>
          <w:rFonts w:ascii="Arial" w:eastAsia="Calibri" w:hAnsi="Arial" w:cs="Arial"/>
          <w:lang w:val="de-CH"/>
        </w:rPr>
        <w:lastRenderedPageBreak/>
        <w:t>verzierten Brote könnten nach Ansicht von Fachleuten als sakramentale Brote in frühchristlichen Ritualen verwendet worden sein.</w:t>
      </w:r>
    </w:p>
    <w:p w14:paraId="4AE6F235" w14:textId="77777777" w:rsidR="00CD6BA4" w:rsidRPr="00CD6BA4" w:rsidRDefault="00CD6BA4" w:rsidP="00CD6BA4">
      <w:pPr>
        <w:spacing w:after="120" w:line="360" w:lineRule="auto"/>
        <w:jc w:val="both"/>
        <w:rPr>
          <w:rFonts w:ascii="Arial" w:eastAsia="Calibri" w:hAnsi="Arial" w:cs="Arial"/>
          <w:b/>
          <w:bCs/>
          <w:lang w:val="de-CH"/>
        </w:rPr>
      </w:pPr>
      <w:proofErr w:type="spellStart"/>
      <w:r w:rsidRPr="00CD6BA4">
        <w:rPr>
          <w:rFonts w:ascii="Arial" w:eastAsia="Calibri" w:hAnsi="Arial" w:cs="Arial"/>
          <w:b/>
          <w:bCs/>
          <w:lang w:val="de-CH"/>
        </w:rPr>
        <w:t>Pithoi</w:t>
      </w:r>
      <w:proofErr w:type="spellEnd"/>
      <w:r w:rsidRPr="00CD6BA4">
        <w:rPr>
          <w:rFonts w:ascii="Arial" w:eastAsia="Calibri" w:hAnsi="Arial" w:cs="Arial"/>
          <w:b/>
          <w:bCs/>
          <w:lang w:val="de-CH"/>
        </w:rPr>
        <w:t xml:space="preserve"> als größter Speicherkomplex in Van</w:t>
      </w:r>
    </w:p>
    <w:p w14:paraId="18E6A67C" w14:textId="77777777" w:rsidR="00CD6BA4" w:rsidRPr="00CD6BA4" w:rsidRDefault="00CD6BA4" w:rsidP="00CD6BA4">
      <w:pPr>
        <w:spacing w:after="120" w:line="360" w:lineRule="auto"/>
        <w:jc w:val="both"/>
        <w:rPr>
          <w:rFonts w:ascii="Arial" w:eastAsia="Calibri" w:hAnsi="Arial" w:cs="Arial"/>
          <w:lang w:val="de-CH"/>
        </w:rPr>
      </w:pPr>
      <w:r w:rsidRPr="00CD6BA4">
        <w:rPr>
          <w:rFonts w:ascii="Arial" w:eastAsia="Calibri" w:hAnsi="Arial" w:cs="Arial"/>
          <w:lang w:val="de-CH"/>
        </w:rPr>
        <w:t xml:space="preserve">Bei archäologischen Arbeiten an den Ruinen der Burg </w:t>
      </w:r>
      <w:proofErr w:type="spellStart"/>
      <w:r w:rsidRPr="00CD6BA4">
        <w:rPr>
          <w:rFonts w:ascii="Arial" w:eastAsia="Calibri" w:hAnsi="Arial" w:cs="Arial"/>
          <w:lang w:val="de-CH"/>
        </w:rPr>
        <w:t>Kevenli</w:t>
      </w:r>
      <w:proofErr w:type="spellEnd"/>
      <w:r w:rsidRPr="00CD6BA4">
        <w:rPr>
          <w:rFonts w:ascii="Arial" w:eastAsia="Calibri" w:hAnsi="Arial" w:cs="Arial"/>
          <w:lang w:val="de-CH"/>
        </w:rPr>
        <w:t xml:space="preserve"> an den Ausläufern des Erek-Berges im Bezirk </w:t>
      </w:r>
      <w:proofErr w:type="spellStart"/>
      <w:r w:rsidRPr="00CD6BA4">
        <w:rPr>
          <w:rFonts w:ascii="Arial" w:eastAsia="Calibri" w:hAnsi="Arial" w:cs="Arial"/>
          <w:lang w:val="de-CH"/>
        </w:rPr>
        <w:t>İpekyolu</w:t>
      </w:r>
      <w:proofErr w:type="spellEnd"/>
      <w:r w:rsidRPr="00CD6BA4">
        <w:rPr>
          <w:rFonts w:ascii="Arial" w:eastAsia="Calibri" w:hAnsi="Arial" w:cs="Arial"/>
          <w:lang w:val="de-CH"/>
        </w:rPr>
        <w:t xml:space="preserve"> in Van wurden 76 mit Keilschrift versehene </w:t>
      </w:r>
      <w:proofErr w:type="spellStart"/>
      <w:r w:rsidRPr="00CD6BA4">
        <w:rPr>
          <w:rFonts w:ascii="Arial" w:eastAsia="Calibri" w:hAnsi="Arial" w:cs="Arial"/>
          <w:lang w:val="de-CH"/>
        </w:rPr>
        <w:t>Pithoi</w:t>
      </w:r>
      <w:proofErr w:type="spellEnd"/>
      <w:r w:rsidRPr="00CD6BA4">
        <w:rPr>
          <w:rFonts w:ascii="Arial" w:eastAsia="Calibri" w:hAnsi="Arial" w:cs="Arial"/>
          <w:lang w:val="de-CH"/>
        </w:rPr>
        <w:t xml:space="preserve"> freigelegt. Diese großen Vorratsgefäße nutzten die </w:t>
      </w:r>
      <w:proofErr w:type="spellStart"/>
      <w:r w:rsidRPr="00CD6BA4">
        <w:rPr>
          <w:rFonts w:ascii="Arial" w:eastAsia="Calibri" w:hAnsi="Arial" w:cs="Arial"/>
          <w:lang w:val="de-CH"/>
        </w:rPr>
        <w:t>Urartäer</w:t>
      </w:r>
      <w:proofErr w:type="spellEnd"/>
      <w:r w:rsidRPr="00CD6BA4">
        <w:rPr>
          <w:rFonts w:ascii="Arial" w:eastAsia="Calibri" w:hAnsi="Arial" w:cs="Arial"/>
          <w:lang w:val="de-CH"/>
        </w:rPr>
        <w:t xml:space="preserve"> zur Lagerung von Öl, Getreide und Getränken. Der Fund gilt als der bislang größte bekannte Speicherkomplex in der Region Van.</w:t>
      </w:r>
    </w:p>
    <w:p w14:paraId="0B8CD9FD" w14:textId="36D4DA3C" w:rsidR="008B4979" w:rsidRDefault="008B4979" w:rsidP="00F72C67">
      <w:pPr>
        <w:spacing w:after="120" w:line="360" w:lineRule="auto"/>
        <w:jc w:val="both"/>
        <w:rPr>
          <w:rFonts w:ascii="Arial" w:hAnsi="Arial" w:cs="Arial"/>
          <w:b/>
          <w:bCs/>
          <w:lang w:val="de-CH"/>
        </w:rPr>
      </w:pPr>
    </w:p>
    <w:p w14:paraId="311C2C47" w14:textId="79C7C0F0" w:rsidR="003F7404" w:rsidRPr="008C2D97"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CD6BA4">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8C2D97">
        <w:rPr>
          <w:rFonts w:ascii="Arial" w:eastAsia="Times New Roman" w:hAnsi="Arial" w:cs="Arial"/>
          <w:lang w:val="en-US"/>
        </w:rPr>
        <w:t xml:space="preserve">Bilder © GoTürkiye. </w:t>
      </w:r>
    </w:p>
    <w:p w14:paraId="1A4EDE59" w14:textId="41D24B95" w:rsidR="005626E4" w:rsidRPr="008C2D97" w:rsidRDefault="005626E4" w:rsidP="00994653">
      <w:pPr>
        <w:pStyle w:val="KeinLeerraum"/>
        <w:spacing w:after="120" w:line="360" w:lineRule="auto"/>
        <w:jc w:val="both"/>
        <w:rPr>
          <w:rFonts w:ascii="Arial" w:hAnsi="Arial" w:cs="Arial"/>
          <w:b/>
          <w:bCs/>
          <w:lang w:val="en-US"/>
        </w:rPr>
      </w:pPr>
      <w:r w:rsidRPr="008C2D97">
        <w:rPr>
          <w:rFonts w:ascii="Arial" w:hAnsi="Arial" w:cs="Arial"/>
          <w:b/>
          <w:bCs/>
          <w:lang w:val="en-US"/>
        </w:rPr>
        <w:t xml:space="preserve">Social Media </w:t>
      </w:r>
    </w:p>
    <w:p w14:paraId="49E61063" w14:textId="77777777" w:rsidR="0047224E" w:rsidRPr="004B5AC9" w:rsidRDefault="0047224E" w:rsidP="0047224E">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1A0F940A" w14:textId="77777777" w:rsidR="0047224E" w:rsidRPr="004B5AC9" w:rsidRDefault="0047224E" w:rsidP="0047224E">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62AEF097" w14:textId="77777777" w:rsidR="0047224E" w:rsidRPr="004B5AC9" w:rsidRDefault="0047224E" w:rsidP="0047224E">
      <w:pPr>
        <w:pStyle w:val="KeinLeerraum"/>
        <w:spacing w:after="120" w:line="360" w:lineRule="auto"/>
        <w:jc w:val="both"/>
      </w:pPr>
      <w:r w:rsidRPr="0047224E">
        <w:rPr>
          <w:rFonts w:ascii="Arial" w:hAnsi="Arial" w:cs="Arial"/>
          <w:lang w:val="nl-BE"/>
        </w:rPr>
        <w:t xml:space="preserve">Instagram: </w:t>
      </w:r>
      <w:hyperlink r:id="rId10" w:history="1">
        <w:r w:rsidRPr="0047224E">
          <w:rPr>
            <w:rStyle w:val="Hyperlink"/>
            <w:rFonts w:ascii="Arial" w:hAnsi="Arial" w:cs="Arial"/>
            <w:lang w:val="nl-BE"/>
          </w:rPr>
          <w:t>www.instagram.com/goturkiye/</w:t>
        </w:r>
      </w:hyperlink>
      <w:r w:rsidRPr="0047224E">
        <w:rPr>
          <w:rStyle w:val="Hyperlink"/>
          <w:rFonts w:ascii="Arial" w:hAnsi="Arial" w:cs="Arial"/>
          <w:lang w:val="nl-BE"/>
        </w:rPr>
        <w:t xml:space="preserve"> </w:t>
      </w:r>
    </w:p>
    <w:p w14:paraId="6C50AA18" w14:textId="77777777" w:rsidR="0047224E" w:rsidRPr="004B5AC9" w:rsidRDefault="0047224E" w:rsidP="0047224E">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9A415E" w14:textId="77777777" w:rsidR="0047224E" w:rsidRPr="008C2D97" w:rsidRDefault="0047224E" w:rsidP="0047224E">
      <w:pPr>
        <w:pStyle w:val="KeinLeerraum"/>
        <w:spacing w:after="120" w:line="360" w:lineRule="auto"/>
        <w:jc w:val="both"/>
        <w:rPr>
          <w:rFonts w:ascii="Arial" w:hAnsi="Arial" w:cs="Arial"/>
          <w:lang w:val="en-US"/>
        </w:rPr>
      </w:pPr>
      <w:r w:rsidRPr="008C2D97">
        <w:rPr>
          <w:rFonts w:ascii="Arial" w:hAnsi="Arial" w:cs="Arial"/>
          <w:lang w:val="en-US"/>
        </w:rPr>
        <w:t xml:space="preserve">YouTube: </w:t>
      </w:r>
      <w:hyperlink r:id="rId12" w:history="1">
        <w:r w:rsidRPr="008C2D97">
          <w:rPr>
            <w:rStyle w:val="Hyperlink"/>
            <w:rFonts w:ascii="Arial" w:eastAsia="Times New Roman" w:hAnsi="Arial" w:cs="Arial"/>
            <w:lang w:val="en-US"/>
          </w:rPr>
          <w:t>www.youtube.com/GoTürkiye</w:t>
        </w:r>
      </w:hyperlink>
      <w:r w:rsidRPr="008C2D97">
        <w:rPr>
          <w:rStyle w:val="Hyperlink"/>
          <w:rFonts w:ascii="Arial" w:eastAsia="Times New Roman" w:hAnsi="Arial" w:cs="Arial"/>
          <w:color w:val="0000FF"/>
          <w:lang w:val="en-US"/>
        </w:rPr>
        <w:t xml:space="preserve"> </w:t>
      </w:r>
      <w:r w:rsidRPr="008C2D97">
        <w:rPr>
          <w:rFonts w:ascii="Arial" w:hAnsi="Arial" w:cs="Arial"/>
          <w:lang w:val="en-US"/>
        </w:rPr>
        <w:t xml:space="preserve"> </w:t>
      </w:r>
    </w:p>
    <w:p w14:paraId="0CA2D2E5" w14:textId="77777777"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Pr="00030A79">
          <w:rPr>
            <w:rStyle w:val="Hyperlink"/>
            <w:rFonts w:ascii="Arial" w:hAnsi="Arial" w:cs="Arial"/>
            <w:lang w:val="de-CH"/>
          </w:rPr>
          <w:t>goturkiye.com/</w:t>
        </w:r>
      </w:hyperlink>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4800E1C5" w14:textId="77777777" w:rsidR="005626E4" w:rsidRPr="00131AEB" w:rsidRDefault="005626E4" w:rsidP="005626E4">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Über Türkiye: Türkiye</w:t>
      </w:r>
      <w:r w:rsidRPr="00B97AFE">
        <w:rPr>
          <w:rFonts w:ascii="Arial" w:eastAsia="Calibri" w:hAnsi="Arial" w:cs="Arial"/>
          <w:sz w:val="16"/>
          <w:szCs w:val="16"/>
          <w:lang w:val="de-CH"/>
        </w:rPr>
        <w:t xml:space="preserve"> verfügt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p w14:paraId="64E22BFD" w14:textId="77777777" w:rsidR="005626E4" w:rsidRPr="00131AEB" w:rsidRDefault="005626E4" w:rsidP="005626E4">
      <w:pPr>
        <w:spacing w:after="0" w:line="240" w:lineRule="auto"/>
        <w:jc w:val="both"/>
        <w:rPr>
          <w:sz w:val="18"/>
          <w:szCs w:val="18"/>
          <w:lang w:val="de-CH"/>
        </w:rPr>
      </w:pPr>
    </w:p>
    <w:p w14:paraId="229DC9AE" w14:textId="77777777" w:rsidR="005626E4" w:rsidRPr="005626E4" w:rsidRDefault="005626E4" w:rsidP="005626E4">
      <w:pPr>
        <w:rPr>
          <w:sz w:val="18"/>
          <w:szCs w:val="18"/>
          <w:lang w:val="de-CH"/>
        </w:rPr>
      </w:pPr>
    </w:p>
    <w:sectPr w:rsidR="005626E4" w:rsidRPr="005626E4"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E345" w14:textId="77777777" w:rsidR="003C5EEE" w:rsidRDefault="003C5EEE" w:rsidP="005626E4">
      <w:pPr>
        <w:spacing w:after="0" w:line="240" w:lineRule="auto"/>
      </w:pPr>
      <w:r>
        <w:separator/>
      </w:r>
    </w:p>
  </w:endnote>
  <w:endnote w:type="continuationSeparator" w:id="0">
    <w:p w14:paraId="36425DEC" w14:textId="77777777" w:rsidR="003C5EEE" w:rsidRDefault="003C5EEE"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5F9B" w14:textId="77777777" w:rsidR="003C5EEE" w:rsidRDefault="003C5EEE" w:rsidP="005626E4">
      <w:pPr>
        <w:spacing w:after="0" w:line="240" w:lineRule="auto"/>
      </w:pPr>
      <w:r>
        <w:separator/>
      </w:r>
    </w:p>
  </w:footnote>
  <w:footnote w:type="continuationSeparator" w:id="0">
    <w:p w14:paraId="41944368" w14:textId="77777777" w:rsidR="003C5EEE" w:rsidRDefault="003C5EEE"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54361"/>
    <w:rsid w:val="000C2CEB"/>
    <w:rsid w:val="000D3E7E"/>
    <w:rsid w:val="00106C22"/>
    <w:rsid w:val="00131185"/>
    <w:rsid w:val="00134CC8"/>
    <w:rsid w:val="001413A6"/>
    <w:rsid w:val="00181735"/>
    <w:rsid w:val="00182B6D"/>
    <w:rsid w:val="0018369A"/>
    <w:rsid w:val="00190220"/>
    <w:rsid w:val="001A5216"/>
    <w:rsid w:val="00210A13"/>
    <w:rsid w:val="00214B07"/>
    <w:rsid w:val="0022738B"/>
    <w:rsid w:val="00234909"/>
    <w:rsid w:val="002415CB"/>
    <w:rsid w:val="002437A8"/>
    <w:rsid w:val="00281A4D"/>
    <w:rsid w:val="002B3CDB"/>
    <w:rsid w:val="002C5B16"/>
    <w:rsid w:val="002E7F77"/>
    <w:rsid w:val="00311D92"/>
    <w:rsid w:val="00323B23"/>
    <w:rsid w:val="00324B8F"/>
    <w:rsid w:val="00327DFA"/>
    <w:rsid w:val="00342F44"/>
    <w:rsid w:val="003459B5"/>
    <w:rsid w:val="00345A32"/>
    <w:rsid w:val="00347FFE"/>
    <w:rsid w:val="0035736F"/>
    <w:rsid w:val="00366DC7"/>
    <w:rsid w:val="003817E4"/>
    <w:rsid w:val="0038277C"/>
    <w:rsid w:val="00382BF6"/>
    <w:rsid w:val="003A40D1"/>
    <w:rsid w:val="003B005E"/>
    <w:rsid w:val="003C54A7"/>
    <w:rsid w:val="003C5EEE"/>
    <w:rsid w:val="003D4A47"/>
    <w:rsid w:val="003E3F29"/>
    <w:rsid w:val="003E5D8E"/>
    <w:rsid w:val="003F7404"/>
    <w:rsid w:val="00404A15"/>
    <w:rsid w:val="004126F4"/>
    <w:rsid w:val="0042065D"/>
    <w:rsid w:val="00420978"/>
    <w:rsid w:val="00422950"/>
    <w:rsid w:val="00426C5E"/>
    <w:rsid w:val="00435978"/>
    <w:rsid w:val="00454E7C"/>
    <w:rsid w:val="0047224E"/>
    <w:rsid w:val="00484DC9"/>
    <w:rsid w:val="004B072D"/>
    <w:rsid w:val="004D49D1"/>
    <w:rsid w:val="004E7DE7"/>
    <w:rsid w:val="005041FE"/>
    <w:rsid w:val="0054151F"/>
    <w:rsid w:val="005621F1"/>
    <w:rsid w:val="005626E4"/>
    <w:rsid w:val="00566FE4"/>
    <w:rsid w:val="00572F62"/>
    <w:rsid w:val="00585651"/>
    <w:rsid w:val="005905D6"/>
    <w:rsid w:val="005B4089"/>
    <w:rsid w:val="005D7761"/>
    <w:rsid w:val="005E5435"/>
    <w:rsid w:val="00605EAE"/>
    <w:rsid w:val="00613E4C"/>
    <w:rsid w:val="00632305"/>
    <w:rsid w:val="00632B45"/>
    <w:rsid w:val="00637F01"/>
    <w:rsid w:val="006423E3"/>
    <w:rsid w:val="006668BD"/>
    <w:rsid w:val="006764F1"/>
    <w:rsid w:val="006B105E"/>
    <w:rsid w:val="006B60C7"/>
    <w:rsid w:val="006E40B8"/>
    <w:rsid w:val="0070793F"/>
    <w:rsid w:val="00727FAD"/>
    <w:rsid w:val="00730DDF"/>
    <w:rsid w:val="00737F54"/>
    <w:rsid w:val="00740E9D"/>
    <w:rsid w:val="0075185E"/>
    <w:rsid w:val="007607A3"/>
    <w:rsid w:val="00791B70"/>
    <w:rsid w:val="007A3CB4"/>
    <w:rsid w:val="007A5D52"/>
    <w:rsid w:val="007C1D4D"/>
    <w:rsid w:val="007E20B3"/>
    <w:rsid w:val="007F6218"/>
    <w:rsid w:val="00806CA4"/>
    <w:rsid w:val="00811634"/>
    <w:rsid w:val="00811FD4"/>
    <w:rsid w:val="008128E0"/>
    <w:rsid w:val="00833404"/>
    <w:rsid w:val="00834413"/>
    <w:rsid w:val="0086634B"/>
    <w:rsid w:val="00867456"/>
    <w:rsid w:val="00873496"/>
    <w:rsid w:val="00882B11"/>
    <w:rsid w:val="008872A5"/>
    <w:rsid w:val="00897B39"/>
    <w:rsid w:val="008B4979"/>
    <w:rsid w:val="008B5C0F"/>
    <w:rsid w:val="008B6009"/>
    <w:rsid w:val="008C2D97"/>
    <w:rsid w:val="00901A07"/>
    <w:rsid w:val="00905856"/>
    <w:rsid w:val="009413EE"/>
    <w:rsid w:val="0095254A"/>
    <w:rsid w:val="0097128F"/>
    <w:rsid w:val="0098063A"/>
    <w:rsid w:val="009807CB"/>
    <w:rsid w:val="00982BBE"/>
    <w:rsid w:val="00994653"/>
    <w:rsid w:val="009C2EB7"/>
    <w:rsid w:val="009E36D8"/>
    <w:rsid w:val="009E7522"/>
    <w:rsid w:val="00A36537"/>
    <w:rsid w:val="00A51D7A"/>
    <w:rsid w:val="00A87538"/>
    <w:rsid w:val="00A979F3"/>
    <w:rsid w:val="00AA0A56"/>
    <w:rsid w:val="00AE739C"/>
    <w:rsid w:val="00AF6141"/>
    <w:rsid w:val="00B1761F"/>
    <w:rsid w:val="00B230CD"/>
    <w:rsid w:val="00B24093"/>
    <w:rsid w:val="00B64ACF"/>
    <w:rsid w:val="00B65801"/>
    <w:rsid w:val="00B76453"/>
    <w:rsid w:val="00BA1CE5"/>
    <w:rsid w:val="00BA4F59"/>
    <w:rsid w:val="00BC2B35"/>
    <w:rsid w:val="00BC5206"/>
    <w:rsid w:val="00BD775F"/>
    <w:rsid w:val="00BF5082"/>
    <w:rsid w:val="00BF5E1D"/>
    <w:rsid w:val="00C04A6D"/>
    <w:rsid w:val="00C14A8E"/>
    <w:rsid w:val="00C16BC6"/>
    <w:rsid w:val="00C36961"/>
    <w:rsid w:val="00C52FA9"/>
    <w:rsid w:val="00C53DF8"/>
    <w:rsid w:val="00C542A1"/>
    <w:rsid w:val="00C70A01"/>
    <w:rsid w:val="00C9716E"/>
    <w:rsid w:val="00CA4FDE"/>
    <w:rsid w:val="00CC0CF0"/>
    <w:rsid w:val="00CD6BA4"/>
    <w:rsid w:val="00CF46FA"/>
    <w:rsid w:val="00D22A4B"/>
    <w:rsid w:val="00D25BAA"/>
    <w:rsid w:val="00D374FE"/>
    <w:rsid w:val="00D42809"/>
    <w:rsid w:val="00D54A36"/>
    <w:rsid w:val="00D722D7"/>
    <w:rsid w:val="00D75BFF"/>
    <w:rsid w:val="00D80B70"/>
    <w:rsid w:val="00DB2AE2"/>
    <w:rsid w:val="00DF6DEC"/>
    <w:rsid w:val="00E024E9"/>
    <w:rsid w:val="00E20918"/>
    <w:rsid w:val="00E36D54"/>
    <w:rsid w:val="00E45C11"/>
    <w:rsid w:val="00E47291"/>
    <w:rsid w:val="00E710B5"/>
    <w:rsid w:val="00E72F23"/>
    <w:rsid w:val="00E83E78"/>
    <w:rsid w:val="00EC170D"/>
    <w:rsid w:val="00EE00D0"/>
    <w:rsid w:val="00EF1CF3"/>
    <w:rsid w:val="00F04E72"/>
    <w:rsid w:val="00F13721"/>
    <w:rsid w:val="00F27F3A"/>
    <w:rsid w:val="00F35E43"/>
    <w:rsid w:val="00F51300"/>
    <w:rsid w:val="00F70897"/>
    <w:rsid w:val="00F72C67"/>
    <w:rsid w:val="00F931DE"/>
    <w:rsid w:val="00FA71B7"/>
    <w:rsid w:val="00FB0EF9"/>
    <w:rsid w:val="00FB6A8D"/>
    <w:rsid w:val="00FE46C1"/>
    <w:rsid w:val="00FE5EDB"/>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T4tXO7S2Zt" TargetMode="External"/><Relationship Id="rId12" Type="http://schemas.openxmlformats.org/officeDocument/2006/relationships/hyperlink" Target="http://www.youtube.com/GoT&#252;rkiy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goturkiye/" TargetMode="External"/><Relationship Id="rId4" Type="http://schemas.openxmlformats.org/officeDocument/2006/relationships/webSettings" Target="webSettings.xml"/><Relationship Id="rId9" Type="http://schemas.openxmlformats.org/officeDocument/2006/relationships/hyperlink" Target="http://www.facebook.com/GoTurkiye"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5873</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38</cp:revision>
  <cp:lastPrinted>2026-03-03T12:43:00Z</cp:lastPrinted>
  <dcterms:created xsi:type="dcterms:W3CDTF">2023-04-17T06:44:00Z</dcterms:created>
  <dcterms:modified xsi:type="dcterms:W3CDTF">2026-03-03T12:44:00Z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