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256A2" w14:textId="77777777" w:rsidR="005626E4" w:rsidRPr="005626E4" w:rsidRDefault="005626E4" w:rsidP="00994653">
      <w:pPr>
        <w:spacing w:after="120" w:line="360" w:lineRule="auto"/>
        <w:jc w:val="both"/>
        <w:rPr>
          <w:rFonts w:ascii="Arial" w:eastAsia="Calibri" w:hAnsi="Arial" w:cs="Times New Roman"/>
          <w:b/>
          <w:sz w:val="32"/>
          <w:szCs w:val="32"/>
          <w:lang w:val="de-CH"/>
        </w:rPr>
      </w:pPr>
      <w:r w:rsidRPr="005626E4">
        <w:rPr>
          <w:rFonts w:ascii="Arial" w:eastAsia="Calibri" w:hAnsi="Arial" w:cs="Times New Roman"/>
          <w:b/>
          <w:sz w:val="32"/>
          <w:szCs w:val="32"/>
          <w:lang w:val="de-CH"/>
        </w:rPr>
        <w:t>Medienmitteilung</w:t>
      </w:r>
    </w:p>
    <w:p w14:paraId="38762567" w14:textId="76CB21BF" w:rsidR="00DC0B1C" w:rsidRPr="00DC0B1C" w:rsidRDefault="00DC0B1C" w:rsidP="00DC0B1C">
      <w:pPr>
        <w:spacing w:after="120" w:line="360" w:lineRule="auto"/>
        <w:jc w:val="both"/>
        <w:rPr>
          <w:rFonts w:ascii="Arial" w:eastAsia="Calibri" w:hAnsi="Arial" w:cs="Arial"/>
          <w:b/>
          <w:iCs/>
          <w:sz w:val="28"/>
          <w:szCs w:val="28"/>
          <w:lang w:val="de-CH"/>
        </w:rPr>
      </w:pPr>
      <w:r w:rsidRPr="00DC0B1C">
        <w:rPr>
          <w:rFonts w:ascii="Arial" w:eastAsia="Calibri" w:hAnsi="Arial" w:cs="Arial"/>
          <w:b/>
          <w:iCs/>
          <w:sz w:val="28"/>
          <w:szCs w:val="28"/>
          <w:lang w:val="de-CH"/>
        </w:rPr>
        <w:t>T</w:t>
      </w:r>
      <w:r w:rsidR="00902A4F">
        <w:rPr>
          <w:rFonts w:ascii="Arial" w:eastAsia="Calibri" w:hAnsi="Arial" w:cs="Arial"/>
          <w:b/>
          <w:iCs/>
          <w:sz w:val="28"/>
          <w:szCs w:val="28"/>
          <w:lang w:val="de-CH"/>
        </w:rPr>
        <w:t>ü</w:t>
      </w:r>
      <w:r w:rsidRPr="00DC0B1C">
        <w:rPr>
          <w:rFonts w:ascii="Arial" w:eastAsia="Calibri" w:hAnsi="Arial" w:cs="Arial"/>
          <w:b/>
          <w:iCs/>
          <w:sz w:val="28"/>
          <w:szCs w:val="28"/>
          <w:lang w:val="de-CH"/>
        </w:rPr>
        <w:t>rkiy</w:t>
      </w:r>
      <w:r>
        <w:rPr>
          <w:rFonts w:ascii="Arial" w:eastAsia="Calibri" w:hAnsi="Arial" w:cs="Arial"/>
          <w:b/>
          <w:iCs/>
          <w:sz w:val="28"/>
          <w:szCs w:val="28"/>
          <w:lang w:val="de-CH"/>
        </w:rPr>
        <w:t>e</w:t>
      </w:r>
      <w:r w:rsidR="00355EF4">
        <w:rPr>
          <w:rFonts w:ascii="Arial" w:eastAsia="Calibri" w:hAnsi="Arial" w:cs="Arial"/>
          <w:b/>
          <w:iCs/>
          <w:sz w:val="28"/>
          <w:szCs w:val="28"/>
          <w:lang w:val="de-CH"/>
        </w:rPr>
        <w:t xml:space="preserve">: </w:t>
      </w:r>
      <w:r w:rsidR="00355EF4" w:rsidRPr="00355EF4">
        <w:rPr>
          <w:rFonts w:ascii="Arial" w:eastAsia="Calibri" w:hAnsi="Arial" w:cs="Arial"/>
          <w:b/>
          <w:iCs/>
          <w:sz w:val="28"/>
          <w:szCs w:val="28"/>
          <w:lang w:val="de-CH"/>
        </w:rPr>
        <w:t>Europas Spitzen-Amateurgolfer kommen zum zweiten Mal in Antalya beim Turnier „144 – A Question of Honour“ zusammen.</w:t>
      </w:r>
    </w:p>
    <w:p w14:paraId="17C566CF" w14:textId="157CD470" w:rsidR="00355EF4" w:rsidRPr="00355EF4" w:rsidRDefault="005626E4" w:rsidP="00355EF4">
      <w:pPr>
        <w:spacing w:after="120" w:line="360" w:lineRule="auto"/>
        <w:jc w:val="both"/>
        <w:rPr>
          <w:rFonts w:ascii="Arial" w:hAnsi="Arial" w:cs="Arial"/>
          <w:b/>
          <w:bCs/>
          <w:lang w:val="de-CH"/>
        </w:rPr>
      </w:pPr>
      <w:r w:rsidRPr="00920198">
        <w:rPr>
          <w:rFonts w:ascii="Arial" w:eastAsia="Calibri" w:hAnsi="Arial" w:cs="Arial"/>
          <w:b/>
          <w:bCs/>
          <w:lang w:val="de-CH"/>
        </w:rPr>
        <w:t>Bern</w:t>
      </w:r>
      <w:r w:rsidR="00F72C67" w:rsidRPr="00920198">
        <w:rPr>
          <w:rFonts w:ascii="Arial" w:eastAsia="Calibri" w:hAnsi="Arial" w:cs="Arial"/>
          <w:b/>
          <w:bCs/>
          <w:lang w:val="de-CH"/>
        </w:rPr>
        <w:t xml:space="preserve"> / Istanbul, </w:t>
      </w:r>
      <w:r w:rsidR="00355EF4">
        <w:rPr>
          <w:rFonts w:ascii="Arial" w:eastAsia="Calibri" w:hAnsi="Arial" w:cs="Arial"/>
          <w:b/>
          <w:bCs/>
          <w:lang w:val="de-CH"/>
        </w:rPr>
        <w:t>12</w:t>
      </w:r>
      <w:r w:rsidR="009E7522" w:rsidRPr="00920198">
        <w:rPr>
          <w:rFonts w:ascii="Arial" w:eastAsia="Calibri" w:hAnsi="Arial" w:cs="Arial"/>
          <w:b/>
          <w:bCs/>
          <w:lang w:val="de-CH"/>
        </w:rPr>
        <w:t>.</w:t>
      </w:r>
      <w:r w:rsidR="00F72C67" w:rsidRPr="00920198">
        <w:rPr>
          <w:rFonts w:ascii="Arial" w:eastAsia="Calibri" w:hAnsi="Arial" w:cs="Arial"/>
          <w:b/>
          <w:bCs/>
          <w:lang w:val="de-CH"/>
        </w:rPr>
        <w:t>0</w:t>
      </w:r>
      <w:r w:rsidR="00D42058" w:rsidRPr="00920198">
        <w:rPr>
          <w:rFonts w:ascii="Arial" w:eastAsia="Calibri" w:hAnsi="Arial" w:cs="Arial"/>
          <w:b/>
          <w:bCs/>
          <w:lang w:val="de-CH"/>
        </w:rPr>
        <w:t>2</w:t>
      </w:r>
      <w:r w:rsidR="009E7522" w:rsidRPr="00920198">
        <w:rPr>
          <w:rFonts w:ascii="Arial" w:eastAsia="Calibri" w:hAnsi="Arial" w:cs="Arial"/>
          <w:b/>
          <w:bCs/>
          <w:lang w:val="de-CH"/>
        </w:rPr>
        <w:t>.</w:t>
      </w:r>
      <w:r w:rsidRPr="00920198">
        <w:rPr>
          <w:rFonts w:ascii="Arial" w:eastAsia="Calibri" w:hAnsi="Arial" w:cs="Arial"/>
          <w:b/>
          <w:bCs/>
          <w:lang w:val="de-CH"/>
        </w:rPr>
        <w:t>202</w:t>
      </w:r>
      <w:r w:rsidR="00F72C67" w:rsidRPr="00920198">
        <w:rPr>
          <w:rFonts w:ascii="Arial" w:eastAsia="Calibri" w:hAnsi="Arial" w:cs="Arial"/>
          <w:b/>
          <w:bCs/>
          <w:lang w:val="de-CH"/>
        </w:rPr>
        <w:t>6</w:t>
      </w:r>
      <w:r w:rsidR="00D42058" w:rsidRPr="00920198">
        <w:rPr>
          <w:rFonts w:ascii="Arial" w:eastAsia="Calibri" w:hAnsi="Arial" w:cs="Arial"/>
          <w:b/>
          <w:bCs/>
          <w:lang w:val="de-CH"/>
        </w:rPr>
        <w:t xml:space="preserve">: </w:t>
      </w:r>
      <w:hyperlink r:id="rId7" w:history="1">
        <w:r w:rsidR="00355EF4" w:rsidRPr="00355EF4">
          <w:rPr>
            <w:rStyle w:val="Hyperlink"/>
            <w:rFonts w:ascii="Arial" w:hAnsi="Arial" w:cs="Arial"/>
            <w:b/>
            <w:bCs/>
            <w:lang w:val="de-CH"/>
          </w:rPr>
          <w:t>Antalya</w:t>
        </w:r>
      </w:hyperlink>
      <w:r w:rsidR="00355EF4" w:rsidRPr="00355EF4">
        <w:rPr>
          <w:rFonts w:ascii="Arial" w:hAnsi="Arial" w:cs="Arial"/>
          <w:b/>
          <w:bCs/>
          <w:lang w:val="de-CH"/>
        </w:rPr>
        <w:t>, das mediterrane Tourismuszentrum von Türkiye, stärkt weiter seine Position als globaler Sport-Hotspot und ergänzt damit seinen weltberühmten Ruf als Ziel für Strandurlaube. Nach dem Türkiye-Debüt des Turniers „144 – A Question of Honour“ im Februar 2025 in Belek, das rund 400 Spieler begrüsste, kehrte Europas grösstes Amateur-Golfturnier in diesem Jahr mit einer noch grösseren Zahl an Teams und Teilnehmern nach Antalya zurück.</w:t>
      </w:r>
    </w:p>
    <w:p w14:paraId="08CE9BE6" w14:textId="77777777" w:rsidR="00355EF4" w:rsidRDefault="00355EF4" w:rsidP="00355EF4">
      <w:pPr>
        <w:spacing w:after="120" w:line="360" w:lineRule="auto"/>
        <w:jc w:val="both"/>
        <w:rPr>
          <w:rFonts w:ascii="Arial" w:hAnsi="Arial" w:cs="Arial"/>
          <w:lang w:val="de-CH"/>
        </w:rPr>
      </w:pPr>
      <w:r w:rsidRPr="00355EF4">
        <w:rPr>
          <w:rFonts w:ascii="Arial" w:hAnsi="Arial" w:cs="Arial"/>
          <w:lang w:val="de-CH"/>
        </w:rPr>
        <w:t>Die Ausgabe 2026, die vom 4. bis 8. Februar unter der Schirmherrschaft von GoTürkiye stattfand, vereinte mehr als 500 Golfer aus 60 Teams und 9 Ländern. Gespielt wurde auf einigen der renommiertesten Golfplätze der Region, darunter der Carya Golf Club, der Olympos Golf Course, der Aspendos Golf Course, der Faldo Golf Course und der National Golf Course.</w:t>
      </w:r>
    </w:p>
    <w:p w14:paraId="1BE77DD9" w14:textId="77777777" w:rsidR="00355EF4" w:rsidRDefault="00355EF4" w:rsidP="00DC0B1C">
      <w:pPr>
        <w:spacing w:after="120" w:line="360" w:lineRule="auto"/>
        <w:jc w:val="both"/>
        <w:rPr>
          <w:rFonts w:ascii="Arial" w:eastAsia="Calibri" w:hAnsi="Arial" w:cs="Arial"/>
          <w:b/>
          <w:bCs/>
          <w:lang w:val="de-CH"/>
        </w:rPr>
      </w:pPr>
      <w:r w:rsidRPr="00355EF4">
        <w:rPr>
          <w:rFonts w:ascii="Arial" w:eastAsia="Calibri" w:hAnsi="Arial" w:cs="Arial"/>
          <w:b/>
          <w:bCs/>
          <w:lang w:val="de-CH"/>
        </w:rPr>
        <w:t>Team-Matchplay an der Türkischen Riviera</w:t>
      </w:r>
    </w:p>
    <w:p w14:paraId="2284B587" w14:textId="77777777" w:rsidR="00355EF4" w:rsidRPr="00355EF4" w:rsidRDefault="00355EF4" w:rsidP="00355EF4">
      <w:pPr>
        <w:spacing w:after="120" w:line="360" w:lineRule="auto"/>
        <w:jc w:val="both"/>
        <w:rPr>
          <w:rFonts w:ascii="Arial" w:eastAsia="Calibri" w:hAnsi="Arial" w:cs="Arial"/>
          <w:lang w:val="de-CH"/>
        </w:rPr>
      </w:pPr>
      <w:r w:rsidRPr="00355EF4">
        <w:rPr>
          <w:rFonts w:ascii="Arial" w:eastAsia="Calibri" w:hAnsi="Arial" w:cs="Arial"/>
          <w:lang w:val="de-CH"/>
        </w:rPr>
        <w:t>Seit seinem Debüt 2016 in Bad Griesbach, Deutschland, hat sich „144 – A Question of Honour“ zu einem der führenden Amateur-Golfturniere Europas entwickelt. Spieler aus über 20 Ländern treten hier an, wobei das Turnier jährlich in vier verschiedenen Gastgeberländern ausgetragen wird. Als teamorientiertes Matchplay konzipiert, vereint es Spitzengolf mit den zentralen Werten des Sports – Integrität, Respekt und Gemeinschaftssinn – und geht damit weit über den klassischen Wettkampf hinaus.</w:t>
      </w:r>
    </w:p>
    <w:p w14:paraId="07BE51EB" w14:textId="77777777" w:rsidR="00355EF4" w:rsidRDefault="00355EF4" w:rsidP="00355EF4">
      <w:pPr>
        <w:spacing w:after="120" w:line="360" w:lineRule="auto"/>
        <w:jc w:val="both"/>
        <w:rPr>
          <w:rFonts w:ascii="Arial" w:eastAsia="Calibri" w:hAnsi="Arial" w:cs="Arial"/>
          <w:lang w:val="de-CH"/>
        </w:rPr>
      </w:pPr>
      <w:r w:rsidRPr="00355EF4">
        <w:rPr>
          <w:rFonts w:ascii="Arial" w:eastAsia="Calibri" w:hAnsi="Arial" w:cs="Arial"/>
          <w:lang w:val="de-CH"/>
        </w:rPr>
        <w:t>Oft als „Ryder Cup der Amateure“ bezeichnet, erstreckt sich das dreitägige Event über Teams von acht Spielern plus einem Kapitän. Die Matches werden in strategischen Einzel- und Fourball-Partien ausgetragen. Mit der Teamwertung im Mittelpunkt fördert das Format Zusammenarbeit, taktisches Denken und direkten Wettbewerb und macht jede Ausgabe zu einem einzigartigen Erlebnis.</w:t>
      </w:r>
    </w:p>
    <w:p w14:paraId="71E9E9AB" w14:textId="77777777" w:rsidR="00355EF4" w:rsidRDefault="00355EF4" w:rsidP="00DC0B1C">
      <w:pPr>
        <w:spacing w:after="120" w:line="360" w:lineRule="auto"/>
        <w:jc w:val="both"/>
        <w:rPr>
          <w:rFonts w:ascii="Arial" w:eastAsia="Calibri" w:hAnsi="Arial" w:cs="Arial"/>
          <w:b/>
          <w:bCs/>
          <w:lang w:val="de-CH"/>
        </w:rPr>
      </w:pPr>
      <w:r w:rsidRPr="00355EF4">
        <w:rPr>
          <w:rFonts w:ascii="Arial" w:eastAsia="Calibri" w:hAnsi="Arial" w:cs="Arial"/>
          <w:b/>
          <w:bCs/>
          <w:lang w:val="de-CH"/>
        </w:rPr>
        <w:t>Belek: Sonnige Tage, Panorama-Golfplätze, perfekte Abschläge</w:t>
      </w:r>
    </w:p>
    <w:p w14:paraId="2C6F76B2" w14:textId="77777777" w:rsidR="00355EF4" w:rsidRPr="00355EF4" w:rsidRDefault="00355EF4" w:rsidP="00355EF4">
      <w:pPr>
        <w:spacing w:after="120" w:line="360" w:lineRule="auto"/>
        <w:jc w:val="both"/>
        <w:rPr>
          <w:rFonts w:ascii="Arial" w:eastAsia="Calibri" w:hAnsi="Arial" w:cs="Arial"/>
          <w:lang w:val="de-CH"/>
        </w:rPr>
      </w:pPr>
      <w:r w:rsidRPr="00355EF4">
        <w:rPr>
          <w:rFonts w:ascii="Arial" w:eastAsia="Calibri" w:hAnsi="Arial" w:cs="Arial"/>
          <w:lang w:val="de-CH"/>
        </w:rPr>
        <w:t>Mit seinem traumhaften Klima und der atemberaubenden Naturkulisse ist Belek in Antalya unvergleichlich und verbindet erstklassige Hotelservices nahtlos mit Golferlebnissen auf Weltklasse-Niveau. Bei fast 300 Sonnentagen im Jahr bietet die Region die seltene Möglichkeit, Golf fast ganzjährig zu spielen – bis zu zehn Monate im Jahr sind ideal für Abschläge unter besten Bedingungen.</w:t>
      </w:r>
    </w:p>
    <w:p w14:paraId="4B2951D8" w14:textId="77777777" w:rsidR="00355EF4" w:rsidRPr="00355EF4" w:rsidRDefault="00355EF4" w:rsidP="00355EF4">
      <w:pPr>
        <w:spacing w:after="120" w:line="360" w:lineRule="auto"/>
        <w:jc w:val="both"/>
        <w:rPr>
          <w:rFonts w:ascii="Arial" w:eastAsia="Calibri" w:hAnsi="Arial" w:cs="Arial"/>
          <w:lang w:val="de-CH"/>
        </w:rPr>
      </w:pPr>
      <w:r w:rsidRPr="00355EF4">
        <w:rPr>
          <w:rFonts w:ascii="Arial" w:eastAsia="Calibri" w:hAnsi="Arial" w:cs="Arial"/>
          <w:lang w:val="de-CH"/>
        </w:rPr>
        <w:lastRenderedPageBreak/>
        <w:t>Die Vielfalt der Golfplätze in Belek ist beeindruckend: von klassischen Heathland-Layouts bis hin zu internationalen Anlagen, entworfen von renommierten Golfgrössen. Diese Championship-Kurse bieten Abwechslung, anspruchsvolles Spiel und Prestige, wodurch Belek zum perfekten Austragungsort für Top-Turniere wie den Turkish Airlines World Golf Cup, die Turkish Airlines Challenge und die Turkish Airlines Open, eines der acht Turniere der PGA European Tour Series, wird.</w:t>
      </w:r>
    </w:p>
    <w:p w14:paraId="15F9939A" w14:textId="4ECDCC6E" w:rsidR="00DC0B1C" w:rsidRPr="00DC0B1C" w:rsidRDefault="00355EF4" w:rsidP="00DC0B1C">
      <w:pPr>
        <w:spacing w:after="120" w:line="360" w:lineRule="auto"/>
        <w:jc w:val="both"/>
        <w:rPr>
          <w:rFonts w:ascii="Arial" w:eastAsia="Calibri" w:hAnsi="Arial" w:cs="Arial"/>
          <w:lang w:val="de-CH"/>
        </w:rPr>
      </w:pPr>
      <w:r w:rsidRPr="00355EF4">
        <w:rPr>
          <w:rFonts w:ascii="Arial" w:eastAsia="Calibri" w:hAnsi="Arial" w:cs="Arial"/>
          <w:lang w:val="de-CH"/>
        </w:rPr>
        <w:t>Ein weiterer Pluspunkt ist die Nähe der Hotels und Golfplätze zum Flughafen Antalya, die internationalen Gästen maximale Bequemlichkeit bietet. Einige Anlagen verfügen zudem über moderne Beleuchtungssysteme, die das einmalige Erlebnis einer Golfrunde bei Nacht ermöglichen. Mit seinen herausragenden Plätzen, exzellenten Einrichtungen und einzigartigen Night-Golf-Möglichkeiten gehört Belek zu den beständig weltweit führenden Golfdestinatione</w:t>
      </w:r>
      <w:r w:rsidR="00640484">
        <w:rPr>
          <w:rFonts w:ascii="Arial" w:eastAsia="Calibri" w:hAnsi="Arial" w:cs="Arial"/>
          <w:lang w:val="de-CH"/>
        </w:rPr>
        <w:t>n.</w:t>
      </w:r>
    </w:p>
    <w:p w14:paraId="4F7AAD76" w14:textId="77777777" w:rsidR="00412D1C" w:rsidRPr="00412D1C" w:rsidRDefault="00412D1C" w:rsidP="00F72C67">
      <w:pPr>
        <w:spacing w:after="120" w:line="360" w:lineRule="auto"/>
        <w:jc w:val="both"/>
        <w:rPr>
          <w:rFonts w:ascii="Arial" w:hAnsi="Arial" w:cs="Arial"/>
          <w:b/>
          <w:bCs/>
          <w:lang w:val="de-CH"/>
        </w:rPr>
      </w:pPr>
    </w:p>
    <w:p w14:paraId="311C2C47" w14:textId="60CFB8A2" w:rsidR="003F7404" w:rsidRPr="00902A4F" w:rsidRDefault="003F7404" w:rsidP="00994653">
      <w:pPr>
        <w:pStyle w:val="KeinLeerraum"/>
        <w:spacing w:after="120" w:line="360" w:lineRule="auto"/>
        <w:jc w:val="both"/>
        <w:rPr>
          <w:rFonts w:ascii="Arial" w:eastAsia="Times New Roman" w:hAnsi="Arial" w:cs="Arial"/>
          <w:lang w:val="en-US"/>
        </w:rPr>
      </w:pPr>
      <w:r w:rsidRPr="003F7404">
        <w:rPr>
          <w:rFonts w:ascii="Arial" w:eastAsia="Times New Roman" w:hAnsi="Arial" w:cs="Arial"/>
          <w:lang w:val="de-CH"/>
        </w:rPr>
        <w:t xml:space="preserve">Bilder inklusive Copyrights finden </w:t>
      </w:r>
      <w:r w:rsidRPr="00CD6BA4">
        <w:rPr>
          <w:rFonts w:ascii="Arial" w:eastAsia="Times New Roman" w:hAnsi="Arial" w:cs="Arial"/>
          <w:lang w:val="de-CH"/>
        </w:rPr>
        <w:t xml:space="preserve">Sie </w:t>
      </w:r>
      <w:hyperlink r:id="rId8" w:history="1">
        <w:r w:rsidRPr="00CD6BA4">
          <w:rPr>
            <w:rStyle w:val="Hyperlink"/>
            <w:rFonts w:ascii="Arial" w:eastAsia="Times New Roman" w:hAnsi="Arial" w:cs="Arial"/>
            <w:b/>
            <w:bCs/>
            <w:lang w:val="de-CH"/>
          </w:rPr>
          <w:t>hier</w:t>
        </w:r>
      </w:hyperlink>
      <w:r w:rsidRPr="00CD6BA4">
        <w:rPr>
          <w:rFonts w:ascii="Arial" w:eastAsia="Times New Roman" w:hAnsi="Arial" w:cs="Arial"/>
          <w:b/>
          <w:bCs/>
          <w:lang w:val="de-CH"/>
        </w:rPr>
        <w:t>.</w:t>
      </w:r>
      <w:r w:rsidR="002C5B16">
        <w:rPr>
          <w:rFonts w:ascii="Arial" w:eastAsia="Times New Roman" w:hAnsi="Arial" w:cs="Arial"/>
          <w:lang w:val="de-CH"/>
        </w:rPr>
        <w:t xml:space="preserve"> </w:t>
      </w:r>
      <w:r w:rsidR="002C5B16" w:rsidRPr="00902A4F">
        <w:rPr>
          <w:rFonts w:ascii="Arial" w:eastAsia="Times New Roman" w:hAnsi="Arial" w:cs="Arial"/>
          <w:lang w:val="en-US"/>
        </w:rPr>
        <w:t xml:space="preserve">Bilder © GoTürkiye. </w:t>
      </w:r>
    </w:p>
    <w:p w14:paraId="1A4EDE59" w14:textId="41D24B95" w:rsidR="005626E4" w:rsidRPr="00902A4F" w:rsidRDefault="005626E4" w:rsidP="00994653">
      <w:pPr>
        <w:pStyle w:val="KeinLeerraum"/>
        <w:spacing w:after="120" w:line="360" w:lineRule="auto"/>
        <w:jc w:val="both"/>
        <w:rPr>
          <w:rFonts w:ascii="Arial" w:hAnsi="Arial" w:cs="Arial"/>
          <w:b/>
          <w:bCs/>
          <w:lang w:val="en-US"/>
        </w:rPr>
      </w:pPr>
      <w:r w:rsidRPr="00902A4F">
        <w:rPr>
          <w:rFonts w:ascii="Arial" w:hAnsi="Arial" w:cs="Arial"/>
          <w:b/>
          <w:bCs/>
          <w:lang w:val="en-US"/>
        </w:rPr>
        <w:t xml:space="preserve">Social Media </w:t>
      </w:r>
    </w:p>
    <w:p w14:paraId="4217AFBE" w14:textId="77777777" w:rsidR="006D0AFC" w:rsidRPr="004B5AC9" w:rsidRDefault="006D0AFC" w:rsidP="006D0AFC">
      <w:pPr>
        <w:pStyle w:val="KeinLeerraum"/>
        <w:spacing w:after="120" w:line="360" w:lineRule="auto"/>
        <w:jc w:val="both"/>
        <w:rPr>
          <w:rFonts w:ascii="Arial" w:hAnsi="Arial" w:cs="Arial"/>
          <w:lang w:val="en-US"/>
        </w:rPr>
      </w:pPr>
      <w:r w:rsidRPr="004B5AC9">
        <w:rPr>
          <w:rFonts w:ascii="Arial" w:hAnsi="Arial" w:cs="Arial"/>
          <w:lang w:val="en-US"/>
        </w:rPr>
        <w:t xml:space="preserve">Website: </w:t>
      </w:r>
      <w:hyperlink r:id="rId9" w:history="1">
        <w:r w:rsidRPr="004B5AC9">
          <w:rPr>
            <w:rStyle w:val="Hyperlink"/>
            <w:rFonts w:ascii="Arial" w:eastAsia="Times New Roman" w:hAnsi="Arial" w:cs="Arial"/>
            <w:lang w:val="en-US"/>
          </w:rPr>
          <w:t>goturkiye.com/</w:t>
        </w:r>
      </w:hyperlink>
      <w:r w:rsidRPr="004B5AC9">
        <w:rPr>
          <w:rStyle w:val="Hyperlink"/>
          <w:rFonts w:ascii="Arial" w:eastAsia="Times New Roman" w:hAnsi="Arial" w:cs="Arial"/>
          <w:lang w:val="en-US"/>
        </w:rPr>
        <w:t xml:space="preserve"> </w:t>
      </w:r>
    </w:p>
    <w:p w14:paraId="21BDD24F" w14:textId="77777777" w:rsidR="006D0AFC" w:rsidRPr="004B5AC9" w:rsidRDefault="006D0AFC" w:rsidP="006D0AFC">
      <w:pPr>
        <w:pStyle w:val="KeinLeerraum"/>
        <w:spacing w:after="120" w:line="360" w:lineRule="auto"/>
        <w:jc w:val="both"/>
        <w:rPr>
          <w:rFonts w:ascii="Arial" w:hAnsi="Arial" w:cs="Arial"/>
          <w:lang w:val="en-US"/>
        </w:rPr>
      </w:pPr>
      <w:r w:rsidRPr="004B5AC9">
        <w:rPr>
          <w:rFonts w:ascii="Arial" w:hAnsi="Arial" w:cs="Arial"/>
          <w:lang w:val="en-US"/>
        </w:rPr>
        <w:t xml:space="preserve">Facebook: </w:t>
      </w:r>
      <w:hyperlink r:id="rId10" w:history="1">
        <w:r w:rsidRPr="00F1372A">
          <w:rPr>
            <w:rStyle w:val="Hyperlink"/>
            <w:rFonts w:ascii="Arial" w:hAnsi="Arial" w:cs="Arial"/>
            <w:lang w:val="en-CA"/>
          </w:rPr>
          <w:t>www.facebook.com/GoTurkiye</w:t>
        </w:r>
      </w:hyperlink>
      <w:r>
        <w:rPr>
          <w:rStyle w:val="Hyperlink"/>
          <w:rFonts w:ascii="Arial" w:hAnsi="Arial" w:cs="Arial"/>
          <w:lang w:val="en-CA"/>
        </w:rPr>
        <w:t xml:space="preserve"> </w:t>
      </w:r>
    </w:p>
    <w:p w14:paraId="0A39E2B7" w14:textId="77777777" w:rsidR="006D0AFC" w:rsidRPr="004B5AC9" w:rsidRDefault="006D0AFC" w:rsidP="006D0AFC">
      <w:pPr>
        <w:pStyle w:val="KeinLeerraum"/>
        <w:spacing w:after="120" w:line="360" w:lineRule="auto"/>
        <w:jc w:val="both"/>
      </w:pPr>
      <w:r w:rsidRPr="006D0AFC">
        <w:rPr>
          <w:rFonts w:ascii="Arial" w:hAnsi="Arial" w:cs="Arial"/>
          <w:lang w:val="nl-BE"/>
        </w:rPr>
        <w:t xml:space="preserve">Instagram: </w:t>
      </w:r>
      <w:hyperlink r:id="rId11" w:history="1">
        <w:r w:rsidRPr="006D0AFC">
          <w:rPr>
            <w:rStyle w:val="Hyperlink"/>
            <w:rFonts w:ascii="Arial" w:hAnsi="Arial" w:cs="Arial"/>
            <w:lang w:val="nl-BE"/>
          </w:rPr>
          <w:t>www.instagram.com/goturkiye/</w:t>
        </w:r>
      </w:hyperlink>
      <w:r w:rsidRPr="006D0AFC">
        <w:rPr>
          <w:rStyle w:val="Hyperlink"/>
          <w:rFonts w:ascii="Arial" w:hAnsi="Arial" w:cs="Arial"/>
          <w:lang w:val="nl-BE"/>
        </w:rPr>
        <w:t xml:space="preserve"> </w:t>
      </w:r>
    </w:p>
    <w:p w14:paraId="69BB3AEE" w14:textId="77777777" w:rsidR="006D0AFC" w:rsidRPr="004B5AC9" w:rsidRDefault="006D0AFC" w:rsidP="006D0AFC">
      <w:pPr>
        <w:pStyle w:val="KeinLeerraum"/>
        <w:spacing w:after="120" w:line="360" w:lineRule="auto"/>
        <w:jc w:val="both"/>
        <w:rPr>
          <w:rFonts w:ascii="Arial" w:hAnsi="Arial" w:cs="Arial"/>
          <w:lang w:val="nl-BE"/>
        </w:rPr>
      </w:pPr>
      <w:r w:rsidRPr="004B5AC9">
        <w:rPr>
          <w:rFonts w:ascii="Arial" w:hAnsi="Arial" w:cs="Arial"/>
          <w:lang w:val="nl-BE"/>
        </w:rPr>
        <w:t xml:space="preserve">X: </w:t>
      </w:r>
      <w:hyperlink r:id="rId12" w:history="1">
        <w:r w:rsidRPr="004B5AC9">
          <w:rPr>
            <w:rStyle w:val="Hyperlink"/>
            <w:rFonts w:ascii="Arial" w:hAnsi="Arial" w:cs="Arial"/>
            <w:lang w:val="nl-BE"/>
          </w:rPr>
          <w:t>x.com/goturkiye</w:t>
        </w:r>
      </w:hyperlink>
      <w:r w:rsidRPr="004B5AC9">
        <w:rPr>
          <w:rStyle w:val="Hyperlink"/>
          <w:rFonts w:ascii="Arial" w:hAnsi="Arial" w:cs="Arial"/>
          <w:lang w:val="nl-BE"/>
        </w:rPr>
        <w:t xml:space="preserve"> </w:t>
      </w:r>
    </w:p>
    <w:p w14:paraId="4ED09BFE" w14:textId="77777777" w:rsidR="006D0AFC" w:rsidRPr="00355EF4" w:rsidRDefault="006D0AFC" w:rsidP="006D0AFC">
      <w:pPr>
        <w:pStyle w:val="KeinLeerraum"/>
        <w:spacing w:after="120" w:line="360" w:lineRule="auto"/>
        <w:jc w:val="both"/>
        <w:rPr>
          <w:rFonts w:ascii="Arial" w:hAnsi="Arial" w:cs="Arial"/>
          <w:lang w:val="en-US"/>
        </w:rPr>
      </w:pPr>
      <w:r w:rsidRPr="00355EF4">
        <w:rPr>
          <w:rFonts w:ascii="Arial" w:hAnsi="Arial" w:cs="Arial"/>
          <w:lang w:val="en-US"/>
        </w:rPr>
        <w:t xml:space="preserve">YouTube: </w:t>
      </w:r>
      <w:hyperlink r:id="rId13" w:history="1">
        <w:r w:rsidRPr="00355EF4">
          <w:rPr>
            <w:rStyle w:val="Hyperlink"/>
            <w:rFonts w:ascii="Arial" w:eastAsia="Times New Roman" w:hAnsi="Arial" w:cs="Arial"/>
            <w:lang w:val="en-US"/>
          </w:rPr>
          <w:t>www.youtube.com/GoTürkiye</w:t>
        </w:r>
      </w:hyperlink>
      <w:r w:rsidRPr="00355EF4">
        <w:rPr>
          <w:rStyle w:val="Hyperlink"/>
          <w:rFonts w:ascii="Arial" w:eastAsia="Times New Roman" w:hAnsi="Arial" w:cs="Arial"/>
          <w:color w:val="0000FF"/>
          <w:lang w:val="en-US"/>
        </w:rPr>
        <w:t xml:space="preserve"> </w:t>
      </w:r>
      <w:r w:rsidRPr="00355EF4">
        <w:rPr>
          <w:rFonts w:ascii="Arial" w:hAnsi="Arial" w:cs="Arial"/>
          <w:lang w:val="en-US"/>
        </w:rPr>
        <w:t xml:space="preserve"> </w:t>
      </w:r>
    </w:p>
    <w:p w14:paraId="0CA2D2E5" w14:textId="22C74BAA" w:rsidR="005626E4" w:rsidRPr="00030A79" w:rsidRDefault="005626E4" w:rsidP="005626E4">
      <w:pPr>
        <w:pStyle w:val="KeinLeerraum"/>
        <w:pBdr>
          <w:top w:val="single" w:sz="4" w:space="1" w:color="auto"/>
          <w:left w:val="single" w:sz="4" w:space="4" w:color="auto"/>
          <w:bottom w:val="single" w:sz="4" w:space="1" w:color="auto"/>
          <w:right w:val="single" w:sz="4" w:space="4" w:color="auto"/>
        </w:pBdr>
        <w:rPr>
          <w:rFonts w:ascii="Arial" w:hAnsi="Arial" w:cs="Arial"/>
          <w:sz w:val="20"/>
          <w:lang w:val="de-CH"/>
        </w:rPr>
      </w:pPr>
      <w:r w:rsidRPr="006C7968">
        <w:rPr>
          <w:rFonts w:ascii="Arial" w:hAnsi="Arial" w:cs="Arial"/>
          <w:b/>
          <w:sz w:val="20"/>
          <w:lang w:val="de-CH"/>
        </w:rPr>
        <w:t>Für weitere Informationen (Medien):</w:t>
      </w:r>
      <w:r w:rsidRPr="006C7968">
        <w:rPr>
          <w:rFonts w:ascii="Arial" w:hAnsi="Arial" w:cs="Arial"/>
          <w:sz w:val="20"/>
          <w:lang w:val="de-CH"/>
        </w:rPr>
        <w:br/>
      </w:r>
      <w:r>
        <w:rPr>
          <w:rFonts w:ascii="Arial" w:hAnsi="Arial" w:cs="Arial"/>
          <w:sz w:val="20"/>
          <w:lang w:val="de-CH"/>
        </w:rPr>
        <w:t xml:space="preserve">Laura Fabbris und </w:t>
      </w:r>
      <w:r w:rsidRPr="006C7968">
        <w:rPr>
          <w:rFonts w:ascii="Arial" w:hAnsi="Arial" w:cs="Arial"/>
          <w:sz w:val="20"/>
          <w:lang w:val="de-CH"/>
        </w:rPr>
        <w:t xml:space="preserve">Gere Gretz, </w:t>
      </w:r>
      <w:bookmarkStart w:id="0" w:name="OLE_LINK2"/>
      <w:r w:rsidRPr="00536F20">
        <w:rPr>
          <w:rFonts w:ascii="Arial" w:hAnsi="Arial" w:cs="Arial"/>
          <w:sz w:val="20"/>
          <w:lang w:val="de-CH"/>
        </w:rPr>
        <w:t>Medienstelle Türkiye Tourismus</w:t>
      </w:r>
      <w:r w:rsidRPr="006C7968">
        <w:rPr>
          <w:rFonts w:ascii="Arial" w:hAnsi="Arial" w:cs="Arial"/>
          <w:sz w:val="20"/>
          <w:lang w:val="de-CH"/>
        </w:rPr>
        <w:t xml:space="preserve"> (Schweiz), </w:t>
      </w:r>
      <w:bookmarkEnd w:id="0"/>
      <w:r w:rsidRPr="006C7968">
        <w:rPr>
          <w:rFonts w:ascii="Arial" w:hAnsi="Arial" w:cs="Arial"/>
          <w:sz w:val="20"/>
          <w:lang w:val="de-CH"/>
        </w:rPr>
        <w:br/>
        <w:t xml:space="preserve">c/o Gretz Communications AG, Zähringerstr. </w:t>
      </w:r>
      <w:r w:rsidRPr="00030A79">
        <w:rPr>
          <w:rFonts w:ascii="Arial" w:hAnsi="Arial" w:cs="Arial"/>
          <w:sz w:val="20"/>
          <w:lang w:val="de-CH"/>
        </w:rPr>
        <w:t xml:space="preserve">16, 3012 Bern, </w:t>
      </w:r>
      <w:r w:rsidRPr="00030A79">
        <w:rPr>
          <w:rFonts w:ascii="Arial" w:hAnsi="Arial" w:cs="Arial"/>
          <w:sz w:val="20"/>
          <w:lang w:val="de-CH"/>
        </w:rPr>
        <w:br/>
        <w:t xml:space="preserve">Tel. 031 300 30 70, email: </w:t>
      </w:r>
      <w:hyperlink r:id="rId14" w:history="1">
        <w:r w:rsidRPr="00030A79">
          <w:rPr>
            <w:rStyle w:val="Hyperlink"/>
            <w:rFonts w:ascii="Arial" w:hAnsi="Arial"/>
            <w:lang w:val="de-CH"/>
          </w:rPr>
          <w:t>info@gretzcom.ch</w:t>
        </w:r>
      </w:hyperlink>
      <w:r w:rsidRPr="00030A79">
        <w:rPr>
          <w:rFonts w:ascii="Arial" w:hAnsi="Arial" w:cs="Arial"/>
          <w:sz w:val="20"/>
          <w:lang w:val="de-CH"/>
        </w:rPr>
        <w:t xml:space="preserve"> </w:t>
      </w:r>
      <w:r w:rsidRPr="00030A79">
        <w:rPr>
          <w:rFonts w:ascii="Arial" w:hAnsi="Arial" w:cs="Arial"/>
          <w:sz w:val="20"/>
          <w:lang w:val="de-CH"/>
        </w:rPr>
        <w:br/>
        <w:t>Internet:</w:t>
      </w:r>
      <w:r w:rsidRPr="00C752B7">
        <w:t xml:space="preserve"> </w:t>
      </w:r>
      <w:hyperlink r:id="rId15" w:history="1">
        <w:r w:rsidR="00B0626A" w:rsidRPr="00B0626A">
          <w:rPr>
            <w:rStyle w:val="Hyperlink"/>
            <w:rFonts w:ascii="Arial" w:hAnsi="Arial"/>
            <w:lang w:val="de-CH"/>
          </w:rPr>
          <w:t>goturkiye.com/</w:t>
        </w:r>
      </w:hyperlink>
      <w:r w:rsidR="00B0626A">
        <w:t xml:space="preserve"> </w:t>
      </w:r>
    </w:p>
    <w:p w14:paraId="5D8164B2" w14:textId="77777777" w:rsidR="005626E4" w:rsidRPr="00B97AFE" w:rsidRDefault="005626E4" w:rsidP="005626E4">
      <w:pPr>
        <w:pStyle w:val="KeinLeerraum"/>
        <w:spacing w:after="120" w:line="300" w:lineRule="exact"/>
        <w:jc w:val="both"/>
        <w:rPr>
          <w:rFonts w:ascii="Arial" w:hAnsi="Arial" w:cs="Arial"/>
          <w:b/>
          <w:bCs/>
          <w:lang w:val="de-CH"/>
        </w:rPr>
      </w:pPr>
    </w:p>
    <w:p w14:paraId="229DC9AE" w14:textId="258AAD23" w:rsidR="005626E4" w:rsidRPr="00F34DD8" w:rsidRDefault="005626E4" w:rsidP="00F34DD8">
      <w:pPr>
        <w:spacing w:after="0" w:line="240" w:lineRule="auto"/>
        <w:jc w:val="both"/>
        <w:rPr>
          <w:rFonts w:ascii="Arial" w:eastAsia="Calibri" w:hAnsi="Arial" w:cs="Arial"/>
          <w:sz w:val="16"/>
          <w:szCs w:val="16"/>
          <w:lang w:val="de-CH"/>
        </w:rPr>
      </w:pPr>
      <w:r w:rsidRPr="00B97AFE">
        <w:rPr>
          <w:rFonts w:ascii="Arial" w:eastAsia="Calibri" w:hAnsi="Arial" w:cs="Arial"/>
          <w:b/>
          <w:bCs/>
          <w:sz w:val="16"/>
          <w:szCs w:val="16"/>
          <w:lang w:val="de-CH"/>
        </w:rPr>
        <w:t xml:space="preserve">Über Türkiye: </w:t>
      </w:r>
      <w:r w:rsidRPr="0044799E">
        <w:rPr>
          <w:rFonts w:ascii="Arial" w:eastAsia="Calibri" w:hAnsi="Arial" w:cs="Arial"/>
          <w:sz w:val="16"/>
          <w:szCs w:val="16"/>
          <w:lang w:val="de-CH"/>
        </w:rPr>
        <w:t>Türkiye verfügt</w:t>
      </w:r>
      <w:r w:rsidRPr="00B97AFE">
        <w:rPr>
          <w:rFonts w:ascii="Arial" w:eastAsia="Calibri" w:hAnsi="Arial" w:cs="Arial"/>
          <w:sz w:val="16"/>
          <w:szCs w:val="16"/>
          <w:lang w:val="de-CH"/>
        </w:rPr>
        <w:t xml:space="preserve"> über alles, was perfekte Traumferien ausmacht: Sonne, azurblaues Wasser, schöne Strände, kleine, verträumte Buchten und Lagunen, schneebedeckte Viertausender, schattige Bergwälder, bezaubernde Natur, quirlige Städte, fantastische Golfplätze und mit dem Tempel der Artemis in Ephesus und dem Grabmal von König Mausolos II. in Halikarnassos zwei antike Weltwunder. Das Land erstreckt sich über zwei Kontinente und birgt viele kulturelle, historische und landschaftliche Schätze. Von den berühmten Felsformationen im Kappadokien-Gebiet über die lykische Küste bis hin zur Metropole Istanbul, bietet Türkiye für jeden etwas. Das grosse Beherbergungsangebot umfasst Hotelbetriebe aller Kategorien, freundliche Menschen leben eine von Herzen kommende Gastfreundschaft, in welcher eine hervorragende Küche zelebriert wird. Türkiye bietet damit eine gelungene Mischung aus breit gefächerten Freizeit-, Sport- und Kulturangeboten.</w:t>
      </w:r>
    </w:p>
    <w:sectPr w:rsidR="005626E4" w:rsidRPr="00F34DD8" w:rsidSect="006423E3">
      <w:headerReference w:type="default" r:id="rId16"/>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6C2DB" w14:textId="77777777" w:rsidR="00461654" w:rsidRDefault="00461654" w:rsidP="005626E4">
      <w:pPr>
        <w:spacing w:after="0" w:line="240" w:lineRule="auto"/>
      </w:pPr>
      <w:r>
        <w:separator/>
      </w:r>
    </w:p>
  </w:endnote>
  <w:endnote w:type="continuationSeparator" w:id="0">
    <w:p w14:paraId="48D5899A" w14:textId="77777777" w:rsidR="00461654" w:rsidRDefault="00461654" w:rsidP="00562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9975D" w14:textId="77777777" w:rsidR="00461654" w:rsidRDefault="00461654" w:rsidP="005626E4">
      <w:pPr>
        <w:spacing w:after="0" w:line="240" w:lineRule="auto"/>
      </w:pPr>
      <w:r>
        <w:separator/>
      </w:r>
    </w:p>
  </w:footnote>
  <w:footnote w:type="continuationSeparator" w:id="0">
    <w:p w14:paraId="563EE889" w14:textId="77777777" w:rsidR="00461654" w:rsidRDefault="00461654" w:rsidP="005626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4638B" w14:textId="594DEC41" w:rsidR="005626E4" w:rsidRDefault="005626E4">
    <w:pPr>
      <w:pStyle w:val="Kopfzeile"/>
    </w:pPr>
    <w:r>
      <w:rPr>
        <w:noProof/>
      </w:rPr>
      <w:drawing>
        <wp:anchor distT="0" distB="0" distL="114300" distR="114300" simplePos="0" relativeHeight="251659264" behindDoc="0" locked="0" layoutInCell="1" allowOverlap="1" wp14:anchorId="1D6D533B" wp14:editId="0F1F1312">
          <wp:simplePos x="0" y="0"/>
          <wp:positionH relativeFrom="margin">
            <wp:align>center</wp:align>
          </wp:positionH>
          <wp:positionV relativeFrom="paragraph">
            <wp:posOffset>8890</wp:posOffset>
          </wp:positionV>
          <wp:extent cx="1932305" cy="1040765"/>
          <wp:effectExtent l="0" t="0" r="0" b="6985"/>
          <wp:wrapTopAndBottom/>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2305" cy="104076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62C9A"/>
    <w:multiLevelType w:val="hybridMultilevel"/>
    <w:tmpl w:val="2786A23E"/>
    <w:lvl w:ilvl="0" w:tplc="6B4A83B4">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39002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2A5"/>
    <w:rsid w:val="000174AC"/>
    <w:rsid w:val="00025F08"/>
    <w:rsid w:val="00027D53"/>
    <w:rsid w:val="0004691C"/>
    <w:rsid w:val="00054361"/>
    <w:rsid w:val="000C2CEB"/>
    <w:rsid w:val="000D3E7E"/>
    <w:rsid w:val="000F124D"/>
    <w:rsid w:val="000F3CE2"/>
    <w:rsid w:val="00106C22"/>
    <w:rsid w:val="00131185"/>
    <w:rsid w:val="00134046"/>
    <w:rsid w:val="00134CC8"/>
    <w:rsid w:val="001413A6"/>
    <w:rsid w:val="00146B6F"/>
    <w:rsid w:val="001471EF"/>
    <w:rsid w:val="00181735"/>
    <w:rsid w:val="00182B6D"/>
    <w:rsid w:val="0018369A"/>
    <w:rsid w:val="00190220"/>
    <w:rsid w:val="00196902"/>
    <w:rsid w:val="001D63F7"/>
    <w:rsid w:val="00214B07"/>
    <w:rsid w:val="0022738B"/>
    <w:rsid w:val="00234909"/>
    <w:rsid w:val="002415CB"/>
    <w:rsid w:val="002437A8"/>
    <w:rsid w:val="00281A4D"/>
    <w:rsid w:val="002C5B16"/>
    <w:rsid w:val="002E7F77"/>
    <w:rsid w:val="00311D92"/>
    <w:rsid w:val="00323B23"/>
    <w:rsid w:val="00324B8F"/>
    <w:rsid w:val="00327DFA"/>
    <w:rsid w:val="003459B5"/>
    <w:rsid w:val="00345A32"/>
    <w:rsid w:val="00346011"/>
    <w:rsid w:val="00347FFE"/>
    <w:rsid w:val="00353F64"/>
    <w:rsid w:val="00355EF4"/>
    <w:rsid w:val="0035736F"/>
    <w:rsid w:val="00366DC7"/>
    <w:rsid w:val="003817E4"/>
    <w:rsid w:val="0038277C"/>
    <w:rsid w:val="00382BF6"/>
    <w:rsid w:val="00383D03"/>
    <w:rsid w:val="003A40D1"/>
    <w:rsid w:val="003B005E"/>
    <w:rsid w:val="003C54A7"/>
    <w:rsid w:val="003D4A47"/>
    <w:rsid w:val="003E3F29"/>
    <w:rsid w:val="003E5D8E"/>
    <w:rsid w:val="003F7404"/>
    <w:rsid w:val="00404A15"/>
    <w:rsid w:val="004126F4"/>
    <w:rsid w:val="00412D1C"/>
    <w:rsid w:val="0042065D"/>
    <w:rsid w:val="00420978"/>
    <w:rsid w:val="00421300"/>
    <w:rsid w:val="00422950"/>
    <w:rsid w:val="00426C5E"/>
    <w:rsid w:val="00435978"/>
    <w:rsid w:val="0044799E"/>
    <w:rsid w:val="00454E7C"/>
    <w:rsid w:val="00461654"/>
    <w:rsid w:val="0046504C"/>
    <w:rsid w:val="00484DC9"/>
    <w:rsid w:val="004B072D"/>
    <w:rsid w:val="004D45B8"/>
    <w:rsid w:val="004D49D1"/>
    <w:rsid w:val="004E7DE7"/>
    <w:rsid w:val="005041FE"/>
    <w:rsid w:val="0054151F"/>
    <w:rsid w:val="005621F1"/>
    <w:rsid w:val="005626E4"/>
    <w:rsid w:val="0056387D"/>
    <w:rsid w:val="00566FE4"/>
    <w:rsid w:val="00572F62"/>
    <w:rsid w:val="00585651"/>
    <w:rsid w:val="005905D6"/>
    <w:rsid w:val="005B4089"/>
    <w:rsid w:val="005D7761"/>
    <w:rsid w:val="005E5435"/>
    <w:rsid w:val="00605EAE"/>
    <w:rsid w:val="00613E4C"/>
    <w:rsid w:val="00616271"/>
    <w:rsid w:val="00632305"/>
    <w:rsid w:val="00632B45"/>
    <w:rsid w:val="00637F01"/>
    <w:rsid w:val="00640484"/>
    <w:rsid w:val="006423E3"/>
    <w:rsid w:val="006668BD"/>
    <w:rsid w:val="006764F1"/>
    <w:rsid w:val="006B105E"/>
    <w:rsid w:val="006B60C7"/>
    <w:rsid w:val="006D0AFC"/>
    <w:rsid w:val="006E40B8"/>
    <w:rsid w:val="0070793F"/>
    <w:rsid w:val="00727FAD"/>
    <w:rsid w:val="00730DDF"/>
    <w:rsid w:val="00737F54"/>
    <w:rsid w:val="00740E9D"/>
    <w:rsid w:val="007433F6"/>
    <w:rsid w:val="0075185E"/>
    <w:rsid w:val="007607A3"/>
    <w:rsid w:val="00791B70"/>
    <w:rsid w:val="007A3CB4"/>
    <w:rsid w:val="007A5D52"/>
    <w:rsid w:val="007C1D4D"/>
    <w:rsid w:val="007E20B3"/>
    <w:rsid w:val="007F6218"/>
    <w:rsid w:val="00806CA4"/>
    <w:rsid w:val="00811634"/>
    <w:rsid w:val="00811FD4"/>
    <w:rsid w:val="008128E0"/>
    <w:rsid w:val="0083197C"/>
    <w:rsid w:val="00833404"/>
    <w:rsid w:val="00834413"/>
    <w:rsid w:val="0084393C"/>
    <w:rsid w:val="008652AE"/>
    <w:rsid w:val="0086634B"/>
    <w:rsid w:val="00867456"/>
    <w:rsid w:val="00873496"/>
    <w:rsid w:val="00882B11"/>
    <w:rsid w:val="00882FA0"/>
    <w:rsid w:val="008861DB"/>
    <w:rsid w:val="008872A5"/>
    <w:rsid w:val="00897B39"/>
    <w:rsid w:val="008B4979"/>
    <w:rsid w:val="008B5C0F"/>
    <w:rsid w:val="008B6009"/>
    <w:rsid w:val="008F5348"/>
    <w:rsid w:val="00901A07"/>
    <w:rsid w:val="00902A4F"/>
    <w:rsid w:val="00905856"/>
    <w:rsid w:val="00920198"/>
    <w:rsid w:val="009413EE"/>
    <w:rsid w:val="0095254A"/>
    <w:rsid w:val="0097128F"/>
    <w:rsid w:val="00971AE3"/>
    <w:rsid w:val="0098063A"/>
    <w:rsid w:val="009807CB"/>
    <w:rsid w:val="00982BBE"/>
    <w:rsid w:val="00994653"/>
    <w:rsid w:val="009C2EB7"/>
    <w:rsid w:val="009E36D8"/>
    <w:rsid w:val="009E7522"/>
    <w:rsid w:val="00A36537"/>
    <w:rsid w:val="00A51D7A"/>
    <w:rsid w:val="00A87538"/>
    <w:rsid w:val="00A979F3"/>
    <w:rsid w:val="00AA0A56"/>
    <w:rsid w:val="00AE0711"/>
    <w:rsid w:val="00AE4C22"/>
    <w:rsid w:val="00AE739C"/>
    <w:rsid w:val="00AF6141"/>
    <w:rsid w:val="00B0626A"/>
    <w:rsid w:val="00B1761F"/>
    <w:rsid w:val="00B230CD"/>
    <w:rsid w:val="00B24093"/>
    <w:rsid w:val="00B32CCA"/>
    <w:rsid w:val="00B64ACF"/>
    <w:rsid w:val="00B65801"/>
    <w:rsid w:val="00B76453"/>
    <w:rsid w:val="00B8157B"/>
    <w:rsid w:val="00B9678F"/>
    <w:rsid w:val="00BA1CE5"/>
    <w:rsid w:val="00BA4F59"/>
    <w:rsid w:val="00BC2B35"/>
    <w:rsid w:val="00BC5206"/>
    <w:rsid w:val="00BD775F"/>
    <w:rsid w:val="00BE5D07"/>
    <w:rsid w:val="00BF5082"/>
    <w:rsid w:val="00BF5E1D"/>
    <w:rsid w:val="00C04A6D"/>
    <w:rsid w:val="00C1409B"/>
    <w:rsid w:val="00C14A8E"/>
    <w:rsid w:val="00C16BC6"/>
    <w:rsid w:val="00C36961"/>
    <w:rsid w:val="00C52FA9"/>
    <w:rsid w:val="00C53DF8"/>
    <w:rsid w:val="00C542A1"/>
    <w:rsid w:val="00C70A01"/>
    <w:rsid w:val="00C9716E"/>
    <w:rsid w:val="00CA4FDE"/>
    <w:rsid w:val="00CC0CF0"/>
    <w:rsid w:val="00CC602B"/>
    <w:rsid w:val="00CD6BA4"/>
    <w:rsid w:val="00CF46FA"/>
    <w:rsid w:val="00CF5A03"/>
    <w:rsid w:val="00D00790"/>
    <w:rsid w:val="00D22A4B"/>
    <w:rsid w:val="00D25BAA"/>
    <w:rsid w:val="00D374FE"/>
    <w:rsid w:val="00D42058"/>
    <w:rsid w:val="00D42809"/>
    <w:rsid w:val="00D51F2D"/>
    <w:rsid w:val="00D54A36"/>
    <w:rsid w:val="00D64B27"/>
    <w:rsid w:val="00D722D7"/>
    <w:rsid w:val="00D75BFF"/>
    <w:rsid w:val="00D80B70"/>
    <w:rsid w:val="00DB2AE2"/>
    <w:rsid w:val="00DC0B1C"/>
    <w:rsid w:val="00DF6DEC"/>
    <w:rsid w:val="00E024E9"/>
    <w:rsid w:val="00E06225"/>
    <w:rsid w:val="00E20918"/>
    <w:rsid w:val="00E30BC1"/>
    <w:rsid w:val="00E36D54"/>
    <w:rsid w:val="00E45C11"/>
    <w:rsid w:val="00E47291"/>
    <w:rsid w:val="00E710B5"/>
    <w:rsid w:val="00E72F23"/>
    <w:rsid w:val="00E83E78"/>
    <w:rsid w:val="00EC170D"/>
    <w:rsid w:val="00EE00D0"/>
    <w:rsid w:val="00EF1CF3"/>
    <w:rsid w:val="00F04E72"/>
    <w:rsid w:val="00F13721"/>
    <w:rsid w:val="00F27F3A"/>
    <w:rsid w:val="00F33AFD"/>
    <w:rsid w:val="00F34DD8"/>
    <w:rsid w:val="00F35E43"/>
    <w:rsid w:val="00F51300"/>
    <w:rsid w:val="00F70897"/>
    <w:rsid w:val="00F72C67"/>
    <w:rsid w:val="00F74186"/>
    <w:rsid w:val="00F75D30"/>
    <w:rsid w:val="00F82A39"/>
    <w:rsid w:val="00F917E0"/>
    <w:rsid w:val="00F931DE"/>
    <w:rsid w:val="00FA71B7"/>
    <w:rsid w:val="00FB0EF9"/>
    <w:rsid w:val="00FB6A8D"/>
    <w:rsid w:val="00FE3D04"/>
    <w:rsid w:val="00FE46C1"/>
    <w:rsid w:val="00FE5EDB"/>
    <w:rsid w:val="00FF3EB5"/>
    <w:rsid w:val="04F44165"/>
    <w:rsid w:val="04FE5A85"/>
    <w:rsid w:val="0585B618"/>
    <w:rsid w:val="0835FB47"/>
    <w:rsid w:val="0D096C6A"/>
    <w:rsid w:val="0D44B066"/>
    <w:rsid w:val="0EE080C7"/>
    <w:rsid w:val="0F772776"/>
    <w:rsid w:val="11B189CE"/>
    <w:rsid w:val="13B3F1EA"/>
    <w:rsid w:val="17FA3C0F"/>
    <w:rsid w:val="195A101D"/>
    <w:rsid w:val="1C54183C"/>
    <w:rsid w:val="1CF9508E"/>
    <w:rsid w:val="1FAD7912"/>
    <w:rsid w:val="1FAF862B"/>
    <w:rsid w:val="24696C4E"/>
    <w:rsid w:val="25EFB80B"/>
    <w:rsid w:val="27A10D10"/>
    <w:rsid w:val="2950844E"/>
    <w:rsid w:val="33DD880A"/>
    <w:rsid w:val="35CF9ED3"/>
    <w:rsid w:val="37A993A9"/>
    <w:rsid w:val="397FFF9A"/>
    <w:rsid w:val="3BC96C32"/>
    <w:rsid w:val="3BF1DC3E"/>
    <w:rsid w:val="4271606D"/>
    <w:rsid w:val="48E014F2"/>
    <w:rsid w:val="4D834DE3"/>
    <w:rsid w:val="4DE4925B"/>
    <w:rsid w:val="502CCE37"/>
    <w:rsid w:val="55329026"/>
    <w:rsid w:val="55D18C25"/>
    <w:rsid w:val="5ADCD97D"/>
    <w:rsid w:val="5C476EAB"/>
    <w:rsid w:val="642ACED0"/>
    <w:rsid w:val="64BB01C0"/>
    <w:rsid w:val="67B7814D"/>
    <w:rsid w:val="68E51796"/>
    <w:rsid w:val="6D37FA10"/>
    <w:rsid w:val="7148555F"/>
    <w:rsid w:val="7272FF58"/>
    <w:rsid w:val="75747A23"/>
    <w:rsid w:val="75F158C3"/>
    <w:rsid w:val="78640422"/>
    <w:rsid w:val="7ADB1A68"/>
    <w:rsid w:val="7B8ACEB4"/>
    <w:rsid w:val="7C4B6D0F"/>
    <w:rsid w:val="7CA6106C"/>
    <w:rsid w:val="7F01F8C3"/>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6902F"/>
  <w15:chartTrackingRefBased/>
  <w15:docId w15:val="{9D05C921-3190-439B-93CF-00F6302C2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3">
    <w:name w:val="heading 3"/>
    <w:basedOn w:val="Standard"/>
    <w:next w:val="Standard"/>
    <w:link w:val="berschrift3Zchn"/>
    <w:uiPriority w:val="9"/>
    <w:semiHidden/>
    <w:unhideWhenUsed/>
    <w:qFormat/>
    <w:rsid w:val="00F72C6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F04E72"/>
    <w:rPr>
      <w:sz w:val="16"/>
      <w:szCs w:val="16"/>
    </w:rPr>
  </w:style>
  <w:style w:type="paragraph" w:styleId="Kommentartext">
    <w:name w:val="annotation text"/>
    <w:basedOn w:val="Standard"/>
    <w:link w:val="KommentartextZchn"/>
    <w:uiPriority w:val="99"/>
    <w:unhideWhenUsed/>
    <w:rsid w:val="00F04E72"/>
    <w:pPr>
      <w:spacing w:line="240" w:lineRule="auto"/>
    </w:pPr>
    <w:rPr>
      <w:sz w:val="20"/>
      <w:szCs w:val="20"/>
    </w:rPr>
  </w:style>
  <w:style w:type="character" w:customStyle="1" w:styleId="KommentartextZchn">
    <w:name w:val="Kommentartext Zchn"/>
    <w:basedOn w:val="Absatz-Standardschriftart"/>
    <w:link w:val="Kommentartext"/>
    <w:uiPriority w:val="99"/>
    <w:rsid w:val="00F04E72"/>
    <w:rPr>
      <w:sz w:val="20"/>
      <w:szCs w:val="20"/>
    </w:rPr>
  </w:style>
  <w:style w:type="paragraph" w:styleId="Kommentarthema">
    <w:name w:val="annotation subject"/>
    <w:basedOn w:val="Kommentartext"/>
    <w:next w:val="Kommentartext"/>
    <w:link w:val="KommentarthemaZchn"/>
    <w:uiPriority w:val="99"/>
    <w:semiHidden/>
    <w:unhideWhenUsed/>
    <w:rsid w:val="00F04E72"/>
    <w:rPr>
      <w:b/>
      <w:bCs/>
    </w:rPr>
  </w:style>
  <w:style w:type="character" w:customStyle="1" w:styleId="KommentarthemaZchn">
    <w:name w:val="Kommentarthema Zchn"/>
    <w:basedOn w:val="KommentartextZchn"/>
    <w:link w:val="Kommentarthema"/>
    <w:uiPriority w:val="99"/>
    <w:semiHidden/>
    <w:rsid w:val="00F04E72"/>
    <w:rPr>
      <w:b/>
      <w:bCs/>
      <w:sz w:val="20"/>
      <w:szCs w:val="20"/>
    </w:rPr>
  </w:style>
  <w:style w:type="paragraph" w:styleId="Sprechblasentext">
    <w:name w:val="Balloon Text"/>
    <w:basedOn w:val="Standard"/>
    <w:link w:val="SprechblasentextZchn"/>
    <w:uiPriority w:val="99"/>
    <w:semiHidden/>
    <w:unhideWhenUsed/>
    <w:rsid w:val="003B005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B005E"/>
    <w:rPr>
      <w:rFonts w:ascii="Segoe UI" w:hAnsi="Segoe UI" w:cs="Segoe UI"/>
      <w:sz w:val="18"/>
      <w:szCs w:val="18"/>
    </w:rPr>
  </w:style>
  <w:style w:type="character" w:styleId="Hyperlink">
    <w:name w:val="Hyperlink"/>
    <w:basedOn w:val="Absatz-Standardschriftart"/>
    <w:uiPriority w:val="99"/>
    <w:unhideWhenUsed/>
    <w:rsid w:val="003B005E"/>
    <w:rPr>
      <w:color w:val="0563C1" w:themeColor="hyperlink"/>
      <w:u w:val="single"/>
    </w:rPr>
  </w:style>
  <w:style w:type="character" w:styleId="NichtaufgelsteErwhnung">
    <w:name w:val="Unresolved Mention"/>
    <w:basedOn w:val="Absatz-Standardschriftart"/>
    <w:uiPriority w:val="99"/>
    <w:semiHidden/>
    <w:unhideWhenUsed/>
    <w:rsid w:val="003B005E"/>
    <w:rPr>
      <w:color w:val="605E5C"/>
      <w:shd w:val="clear" w:color="auto" w:fill="E1DFDD"/>
    </w:rPr>
  </w:style>
  <w:style w:type="character" w:styleId="BesuchterLink">
    <w:name w:val="FollowedHyperlink"/>
    <w:basedOn w:val="Absatz-Standardschriftart"/>
    <w:uiPriority w:val="99"/>
    <w:semiHidden/>
    <w:unhideWhenUsed/>
    <w:rsid w:val="00BF5082"/>
    <w:rPr>
      <w:color w:val="954F72" w:themeColor="followedHyperlink"/>
      <w:u w:val="single"/>
    </w:rPr>
  </w:style>
  <w:style w:type="character" w:customStyle="1" w:styleId="ts-alignment-element">
    <w:name w:val="ts-alignment-element"/>
    <w:basedOn w:val="Absatz-Standardschriftart"/>
    <w:rsid w:val="003E3F29"/>
  </w:style>
  <w:style w:type="paragraph" w:styleId="berarbeitung">
    <w:name w:val="Revision"/>
    <w:hidden/>
    <w:uiPriority w:val="99"/>
    <w:semiHidden/>
    <w:rsid w:val="003C54A7"/>
    <w:pPr>
      <w:spacing w:after="0" w:line="240" w:lineRule="auto"/>
    </w:pPr>
  </w:style>
  <w:style w:type="paragraph" w:styleId="Kopfzeile">
    <w:name w:val="header"/>
    <w:basedOn w:val="Standard"/>
    <w:link w:val="KopfzeileZchn"/>
    <w:uiPriority w:val="99"/>
    <w:unhideWhenUsed/>
    <w:rsid w:val="005626E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626E4"/>
  </w:style>
  <w:style w:type="paragraph" w:styleId="Fuzeile">
    <w:name w:val="footer"/>
    <w:basedOn w:val="Standard"/>
    <w:link w:val="FuzeileZchn"/>
    <w:uiPriority w:val="99"/>
    <w:unhideWhenUsed/>
    <w:rsid w:val="005626E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626E4"/>
  </w:style>
  <w:style w:type="paragraph" w:styleId="KeinLeerraum">
    <w:name w:val="No Spacing"/>
    <w:uiPriority w:val="1"/>
    <w:qFormat/>
    <w:rsid w:val="005626E4"/>
    <w:pPr>
      <w:spacing w:after="0" w:line="240" w:lineRule="auto"/>
    </w:pPr>
  </w:style>
  <w:style w:type="paragraph" w:styleId="Listenabsatz">
    <w:name w:val="List Paragraph"/>
    <w:basedOn w:val="Standard"/>
    <w:uiPriority w:val="34"/>
    <w:qFormat/>
    <w:rsid w:val="00D374FE"/>
    <w:pPr>
      <w:ind w:left="720"/>
      <w:contextualSpacing/>
    </w:pPr>
  </w:style>
  <w:style w:type="character" w:customStyle="1" w:styleId="berschrift3Zchn">
    <w:name w:val="Überschrift 3 Zchn"/>
    <w:basedOn w:val="Absatz-Standardschriftart"/>
    <w:link w:val="berschrift3"/>
    <w:uiPriority w:val="9"/>
    <w:semiHidden/>
    <w:rsid w:val="00F72C67"/>
    <w:rPr>
      <w:rFonts w:asciiTheme="majorHAnsi" w:eastAsiaTheme="majorEastAsia" w:hAnsiTheme="majorHAnsi" w:cstheme="majorBidi"/>
      <w:color w:val="1F3763" w:themeColor="accent1" w:themeShade="7F"/>
      <w:sz w:val="24"/>
      <w:szCs w:val="24"/>
    </w:rPr>
  </w:style>
  <w:style w:type="table" w:styleId="Tabellenraster">
    <w:name w:val="Table Grid"/>
    <w:basedOn w:val="NormaleTabelle"/>
    <w:uiPriority w:val="39"/>
    <w:rsid w:val="00412D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751258">
      <w:bodyDiv w:val="1"/>
      <w:marLeft w:val="0"/>
      <w:marRight w:val="0"/>
      <w:marTop w:val="0"/>
      <w:marBottom w:val="0"/>
      <w:divBdr>
        <w:top w:val="none" w:sz="0" w:space="0" w:color="auto"/>
        <w:left w:val="none" w:sz="0" w:space="0" w:color="auto"/>
        <w:bottom w:val="none" w:sz="0" w:space="0" w:color="auto"/>
        <w:right w:val="none" w:sz="0" w:space="0" w:color="auto"/>
      </w:divBdr>
      <w:divsChild>
        <w:div w:id="314066185">
          <w:marLeft w:val="0"/>
          <w:marRight w:val="0"/>
          <w:marTop w:val="0"/>
          <w:marBottom w:val="0"/>
          <w:divBdr>
            <w:top w:val="none" w:sz="0" w:space="0" w:color="auto"/>
            <w:left w:val="none" w:sz="0" w:space="0" w:color="auto"/>
            <w:bottom w:val="none" w:sz="0" w:space="0" w:color="auto"/>
            <w:right w:val="none" w:sz="0" w:space="0" w:color="auto"/>
          </w:divBdr>
          <w:divsChild>
            <w:div w:id="1610235972">
              <w:marLeft w:val="0"/>
              <w:marRight w:val="0"/>
              <w:marTop w:val="0"/>
              <w:marBottom w:val="0"/>
              <w:divBdr>
                <w:top w:val="none" w:sz="0" w:space="0" w:color="auto"/>
                <w:left w:val="none" w:sz="0" w:space="0" w:color="auto"/>
                <w:bottom w:val="none" w:sz="0" w:space="0" w:color="auto"/>
                <w:right w:val="none" w:sz="0" w:space="0" w:color="auto"/>
              </w:divBdr>
              <w:divsChild>
                <w:div w:id="1765884294">
                  <w:marLeft w:val="0"/>
                  <w:marRight w:val="0"/>
                  <w:marTop w:val="0"/>
                  <w:marBottom w:val="0"/>
                  <w:divBdr>
                    <w:top w:val="none" w:sz="0" w:space="0" w:color="auto"/>
                    <w:left w:val="none" w:sz="0" w:space="0" w:color="auto"/>
                    <w:bottom w:val="none" w:sz="0" w:space="0" w:color="auto"/>
                    <w:right w:val="none" w:sz="0" w:space="0" w:color="auto"/>
                  </w:divBdr>
                  <w:divsChild>
                    <w:div w:id="650326089">
                      <w:marLeft w:val="0"/>
                      <w:marRight w:val="0"/>
                      <w:marTop w:val="0"/>
                      <w:marBottom w:val="0"/>
                      <w:divBdr>
                        <w:top w:val="single" w:sz="6" w:space="0" w:color="CCCCCC"/>
                        <w:left w:val="single" w:sz="6" w:space="0" w:color="CCCCCC"/>
                        <w:bottom w:val="single" w:sz="6" w:space="0" w:color="CCCCCC"/>
                        <w:right w:val="single" w:sz="6" w:space="0" w:color="CCCCCC"/>
                      </w:divBdr>
                      <w:divsChild>
                        <w:div w:id="154941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433571">
          <w:marLeft w:val="0"/>
          <w:marRight w:val="0"/>
          <w:marTop w:val="0"/>
          <w:marBottom w:val="0"/>
          <w:divBdr>
            <w:top w:val="none" w:sz="0" w:space="0" w:color="auto"/>
            <w:left w:val="none" w:sz="0" w:space="0" w:color="auto"/>
            <w:bottom w:val="none" w:sz="0" w:space="0" w:color="auto"/>
            <w:right w:val="none" w:sz="0" w:space="0" w:color="auto"/>
          </w:divBdr>
          <w:divsChild>
            <w:div w:id="1982692316">
              <w:marLeft w:val="0"/>
              <w:marRight w:val="0"/>
              <w:marTop w:val="0"/>
              <w:marBottom w:val="0"/>
              <w:divBdr>
                <w:top w:val="none" w:sz="0" w:space="0" w:color="auto"/>
                <w:left w:val="none" w:sz="0" w:space="0" w:color="auto"/>
                <w:bottom w:val="none" w:sz="0" w:space="0" w:color="auto"/>
                <w:right w:val="none" w:sz="0" w:space="0" w:color="auto"/>
              </w:divBdr>
              <w:divsChild>
                <w:div w:id="20403466">
                  <w:marLeft w:val="0"/>
                  <w:marRight w:val="0"/>
                  <w:marTop w:val="0"/>
                  <w:marBottom w:val="0"/>
                  <w:divBdr>
                    <w:top w:val="none" w:sz="0" w:space="0" w:color="auto"/>
                    <w:left w:val="none" w:sz="0" w:space="0" w:color="auto"/>
                    <w:bottom w:val="none" w:sz="0" w:space="0" w:color="auto"/>
                    <w:right w:val="none" w:sz="0" w:space="0" w:color="auto"/>
                  </w:divBdr>
                  <w:divsChild>
                    <w:div w:id="1666933009">
                      <w:marLeft w:val="0"/>
                      <w:marRight w:val="0"/>
                      <w:marTop w:val="0"/>
                      <w:marBottom w:val="0"/>
                      <w:divBdr>
                        <w:top w:val="none" w:sz="0" w:space="0" w:color="auto"/>
                        <w:left w:val="none" w:sz="0" w:space="0" w:color="auto"/>
                        <w:bottom w:val="none" w:sz="0" w:space="0" w:color="auto"/>
                        <w:right w:val="none" w:sz="0" w:space="0" w:color="auto"/>
                      </w:divBdr>
                      <w:divsChild>
                        <w:div w:id="2122143693">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402353">
          <w:marLeft w:val="0"/>
          <w:marRight w:val="0"/>
          <w:marTop w:val="0"/>
          <w:marBottom w:val="0"/>
          <w:divBdr>
            <w:top w:val="none" w:sz="0" w:space="0" w:color="auto"/>
            <w:left w:val="none" w:sz="0" w:space="0" w:color="auto"/>
            <w:bottom w:val="none" w:sz="0" w:space="0" w:color="auto"/>
            <w:right w:val="none" w:sz="0" w:space="0" w:color="auto"/>
          </w:divBdr>
          <w:divsChild>
            <w:div w:id="877157219">
              <w:marLeft w:val="0"/>
              <w:marRight w:val="0"/>
              <w:marTop w:val="0"/>
              <w:marBottom w:val="0"/>
              <w:divBdr>
                <w:top w:val="none" w:sz="0" w:space="0" w:color="auto"/>
                <w:left w:val="none" w:sz="0" w:space="0" w:color="auto"/>
                <w:bottom w:val="none" w:sz="0" w:space="0" w:color="auto"/>
                <w:right w:val="none" w:sz="0" w:space="0" w:color="auto"/>
              </w:divBdr>
              <w:divsChild>
                <w:div w:id="1399287004">
                  <w:marLeft w:val="0"/>
                  <w:marRight w:val="0"/>
                  <w:marTop w:val="0"/>
                  <w:marBottom w:val="150"/>
                  <w:divBdr>
                    <w:top w:val="none" w:sz="0" w:space="0" w:color="auto"/>
                    <w:left w:val="none" w:sz="0" w:space="0" w:color="auto"/>
                    <w:bottom w:val="none" w:sz="0" w:space="0" w:color="auto"/>
                    <w:right w:val="none" w:sz="0" w:space="0" w:color="auto"/>
                  </w:divBdr>
                  <w:divsChild>
                    <w:div w:id="694690437">
                      <w:marLeft w:val="0"/>
                      <w:marRight w:val="0"/>
                      <w:marTop w:val="0"/>
                      <w:marBottom w:val="0"/>
                      <w:divBdr>
                        <w:top w:val="none" w:sz="0" w:space="0" w:color="auto"/>
                        <w:left w:val="none" w:sz="0" w:space="0" w:color="auto"/>
                        <w:bottom w:val="none" w:sz="0" w:space="0" w:color="auto"/>
                        <w:right w:val="none" w:sz="0" w:space="0" w:color="auto"/>
                      </w:divBdr>
                    </w:div>
                  </w:divsChild>
                </w:div>
                <w:div w:id="1702122837">
                  <w:marLeft w:val="0"/>
                  <w:marRight w:val="0"/>
                  <w:marTop w:val="75"/>
                  <w:marBottom w:val="0"/>
                  <w:divBdr>
                    <w:top w:val="none" w:sz="0" w:space="0" w:color="auto"/>
                    <w:left w:val="none" w:sz="0" w:space="0" w:color="auto"/>
                    <w:bottom w:val="none" w:sz="0" w:space="0" w:color="auto"/>
                    <w:right w:val="none" w:sz="0" w:space="0" w:color="auto"/>
                  </w:divBdr>
                  <w:divsChild>
                    <w:div w:id="1398552452">
                      <w:marLeft w:val="0"/>
                      <w:marRight w:val="0"/>
                      <w:marTop w:val="0"/>
                      <w:marBottom w:val="0"/>
                      <w:divBdr>
                        <w:top w:val="none" w:sz="0" w:space="0" w:color="auto"/>
                        <w:left w:val="none" w:sz="0" w:space="0" w:color="auto"/>
                        <w:bottom w:val="none" w:sz="0" w:space="0" w:color="auto"/>
                        <w:right w:val="none" w:sz="0" w:space="0" w:color="auto"/>
                      </w:divBdr>
                      <w:divsChild>
                        <w:div w:id="12983344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141077256">
      <w:bodyDiv w:val="1"/>
      <w:marLeft w:val="0"/>
      <w:marRight w:val="0"/>
      <w:marTop w:val="0"/>
      <w:marBottom w:val="0"/>
      <w:divBdr>
        <w:top w:val="none" w:sz="0" w:space="0" w:color="auto"/>
        <w:left w:val="none" w:sz="0" w:space="0" w:color="auto"/>
        <w:bottom w:val="none" w:sz="0" w:space="0" w:color="auto"/>
        <w:right w:val="none" w:sz="0" w:space="0" w:color="auto"/>
      </w:divBdr>
    </w:div>
    <w:div w:id="1309556487">
      <w:bodyDiv w:val="1"/>
      <w:marLeft w:val="0"/>
      <w:marRight w:val="0"/>
      <w:marTop w:val="0"/>
      <w:marBottom w:val="0"/>
      <w:divBdr>
        <w:top w:val="none" w:sz="0" w:space="0" w:color="auto"/>
        <w:left w:val="none" w:sz="0" w:space="0" w:color="auto"/>
        <w:bottom w:val="none" w:sz="0" w:space="0" w:color="auto"/>
        <w:right w:val="none" w:sz="0" w:space="0" w:color="auto"/>
      </w:divBdr>
      <w:divsChild>
        <w:div w:id="413355620">
          <w:marLeft w:val="0"/>
          <w:marRight w:val="0"/>
          <w:marTop w:val="0"/>
          <w:marBottom w:val="0"/>
          <w:divBdr>
            <w:top w:val="none" w:sz="0" w:space="0" w:color="auto"/>
            <w:left w:val="none" w:sz="0" w:space="0" w:color="auto"/>
            <w:bottom w:val="none" w:sz="0" w:space="0" w:color="auto"/>
            <w:right w:val="none" w:sz="0" w:space="0" w:color="auto"/>
          </w:divBdr>
          <w:divsChild>
            <w:div w:id="1581678538">
              <w:marLeft w:val="0"/>
              <w:marRight w:val="0"/>
              <w:marTop w:val="0"/>
              <w:marBottom w:val="0"/>
              <w:divBdr>
                <w:top w:val="none" w:sz="0" w:space="0" w:color="auto"/>
                <w:left w:val="none" w:sz="0" w:space="0" w:color="auto"/>
                <w:bottom w:val="none" w:sz="0" w:space="0" w:color="auto"/>
                <w:right w:val="none" w:sz="0" w:space="0" w:color="auto"/>
              </w:divBdr>
              <w:divsChild>
                <w:div w:id="1909921916">
                  <w:marLeft w:val="0"/>
                  <w:marRight w:val="0"/>
                  <w:marTop w:val="0"/>
                  <w:marBottom w:val="0"/>
                  <w:divBdr>
                    <w:top w:val="none" w:sz="0" w:space="0" w:color="auto"/>
                    <w:left w:val="none" w:sz="0" w:space="0" w:color="auto"/>
                    <w:bottom w:val="none" w:sz="0" w:space="0" w:color="auto"/>
                    <w:right w:val="none" w:sz="0" w:space="0" w:color="auto"/>
                  </w:divBdr>
                  <w:divsChild>
                    <w:div w:id="1522737958">
                      <w:marLeft w:val="0"/>
                      <w:marRight w:val="0"/>
                      <w:marTop w:val="0"/>
                      <w:marBottom w:val="0"/>
                      <w:divBdr>
                        <w:top w:val="single" w:sz="6" w:space="0" w:color="CCCCCC"/>
                        <w:left w:val="single" w:sz="6" w:space="0" w:color="CCCCCC"/>
                        <w:bottom w:val="single" w:sz="6" w:space="0" w:color="CCCCCC"/>
                        <w:right w:val="single" w:sz="6" w:space="0" w:color="CCCCCC"/>
                      </w:divBdr>
                      <w:divsChild>
                        <w:div w:id="133136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809786">
          <w:marLeft w:val="0"/>
          <w:marRight w:val="0"/>
          <w:marTop w:val="0"/>
          <w:marBottom w:val="0"/>
          <w:divBdr>
            <w:top w:val="none" w:sz="0" w:space="0" w:color="auto"/>
            <w:left w:val="none" w:sz="0" w:space="0" w:color="auto"/>
            <w:bottom w:val="none" w:sz="0" w:space="0" w:color="auto"/>
            <w:right w:val="none" w:sz="0" w:space="0" w:color="auto"/>
          </w:divBdr>
          <w:divsChild>
            <w:div w:id="1449544804">
              <w:marLeft w:val="0"/>
              <w:marRight w:val="0"/>
              <w:marTop w:val="0"/>
              <w:marBottom w:val="0"/>
              <w:divBdr>
                <w:top w:val="none" w:sz="0" w:space="0" w:color="auto"/>
                <w:left w:val="none" w:sz="0" w:space="0" w:color="auto"/>
                <w:bottom w:val="none" w:sz="0" w:space="0" w:color="auto"/>
                <w:right w:val="none" w:sz="0" w:space="0" w:color="auto"/>
              </w:divBdr>
              <w:divsChild>
                <w:div w:id="1258489608">
                  <w:marLeft w:val="0"/>
                  <w:marRight w:val="0"/>
                  <w:marTop w:val="0"/>
                  <w:marBottom w:val="0"/>
                  <w:divBdr>
                    <w:top w:val="none" w:sz="0" w:space="0" w:color="auto"/>
                    <w:left w:val="none" w:sz="0" w:space="0" w:color="auto"/>
                    <w:bottom w:val="none" w:sz="0" w:space="0" w:color="auto"/>
                    <w:right w:val="none" w:sz="0" w:space="0" w:color="auto"/>
                  </w:divBdr>
                  <w:divsChild>
                    <w:div w:id="1830175090">
                      <w:marLeft w:val="0"/>
                      <w:marRight w:val="0"/>
                      <w:marTop w:val="0"/>
                      <w:marBottom w:val="0"/>
                      <w:divBdr>
                        <w:top w:val="none" w:sz="0" w:space="0" w:color="auto"/>
                        <w:left w:val="none" w:sz="0" w:space="0" w:color="auto"/>
                        <w:bottom w:val="none" w:sz="0" w:space="0" w:color="auto"/>
                        <w:right w:val="none" w:sz="0" w:space="0" w:color="auto"/>
                      </w:divBdr>
                      <w:divsChild>
                        <w:div w:id="1851142774">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232803">
          <w:marLeft w:val="0"/>
          <w:marRight w:val="0"/>
          <w:marTop w:val="0"/>
          <w:marBottom w:val="0"/>
          <w:divBdr>
            <w:top w:val="none" w:sz="0" w:space="0" w:color="auto"/>
            <w:left w:val="none" w:sz="0" w:space="0" w:color="auto"/>
            <w:bottom w:val="none" w:sz="0" w:space="0" w:color="auto"/>
            <w:right w:val="none" w:sz="0" w:space="0" w:color="auto"/>
          </w:divBdr>
          <w:divsChild>
            <w:div w:id="692728783">
              <w:marLeft w:val="0"/>
              <w:marRight w:val="0"/>
              <w:marTop w:val="0"/>
              <w:marBottom w:val="0"/>
              <w:divBdr>
                <w:top w:val="none" w:sz="0" w:space="0" w:color="auto"/>
                <w:left w:val="none" w:sz="0" w:space="0" w:color="auto"/>
                <w:bottom w:val="none" w:sz="0" w:space="0" w:color="auto"/>
                <w:right w:val="none" w:sz="0" w:space="0" w:color="auto"/>
              </w:divBdr>
              <w:divsChild>
                <w:div w:id="177431884">
                  <w:marLeft w:val="0"/>
                  <w:marRight w:val="0"/>
                  <w:marTop w:val="0"/>
                  <w:marBottom w:val="150"/>
                  <w:divBdr>
                    <w:top w:val="none" w:sz="0" w:space="0" w:color="auto"/>
                    <w:left w:val="none" w:sz="0" w:space="0" w:color="auto"/>
                    <w:bottom w:val="none" w:sz="0" w:space="0" w:color="auto"/>
                    <w:right w:val="none" w:sz="0" w:space="0" w:color="auto"/>
                  </w:divBdr>
                  <w:divsChild>
                    <w:div w:id="1397389731">
                      <w:marLeft w:val="0"/>
                      <w:marRight w:val="0"/>
                      <w:marTop w:val="0"/>
                      <w:marBottom w:val="0"/>
                      <w:divBdr>
                        <w:top w:val="none" w:sz="0" w:space="0" w:color="auto"/>
                        <w:left w:val="none" w:sz="0" w:space="0" w:color="auto"/>
                        <w:bottom w:val="none" w:sz="0" w:space="0" w:color="auto"/>
                        <w:right w:val="none" w:sz="0" w:space="0" w:color="auto"/>
                      </w:divBdr>
                    </w:div>
                  </w:divsChild>
                </w:div>
                <w:div w:id="1155999494">
                  <w:marLeft w:val="0"/>
                  <w:marRight w:val="0"/>
                  <w:marTop w:val="75"/>
                  <w:marBottom w:val="0"/>
                  <w:divBdr>
                    <w:top w:val="none" w:sz="0" w:space="0" w:color="auto"/>
                    <w:left w:val="none" w:sz="0" w:space="0" w:color="auto"/>
                    <w:bottom w:val="none" w:sz="0" w:space="0" w:color="auto"/>
                    <w:right w:val="none" w:sz="0" w:space="0" w:color="auto"/>
                  </w:divBdr>
                  <w:divsChild>
                    <w:div w:id="363798929">
                      <w:marLeft w:val="0"/>
                      <w:marRight w:val="0"/>
                      <w:marTop w:val="0"/>
                      <w:marBottom w:val="0"/>
                      <w:divBdr>
                        <w:top w:val="none" w:sz="0" w:space="0" w:color="auto"/>
                        <w:left w:val="none" w:sz="0" w:space="0" w:color="auto"/>
                        <w:bottom w:val="none" w:sz="0" w:space="0" w:color="auto"/>
                        <w:right w:val="none" w:sz="0" w:space="0" w:color="auto"/>
                      </w:divBdr>
                      <w:divsChild>
                        <w:div w:id="12303814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39651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tl/t-OxDFBmdqnp" TargetMode="External"/><Relationship Id="rId13" Type="http://schemas.openxmlformats.org/officeDocument/2006/relationships/hyperlink" Target="http://www.youtube.com/GoT&#252;rkiy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ntalya.goturkiye.com/" TargetMode="External"/><Relationship Id="rId12" Type="http://schemas.openxmlformats.org/officeDocument/2006/relationships/hyperlink" Target="https://x.com/goturkiy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stagram.com/goturkiye/" TargetMode="External"/><Relationship Id="rId5" Type="http://schemas.openxmlformats.org/officeDocument/2006/relationships/footnotes" Target="footnotes.xml"/><Relationship Id="rId15" Type="http://schemas.openxmlformats.org/officeDocument/2006/relationships/hyperlink" Target="https://goturkiye.com/" TargetMode="External"/><Relationship Id="rId10" Type="http://schemas.openxmlformats.org/officeDocument/2006/relationships/hyperlink" Target="http://www.facebook.com/GoTurkiye" TargetMode="External"/><Relationship Id="rId4" Type="http://schemas.openxmlformats.org/officeDocument/2006/relationships/webSettings" Target="webSettings.xml"/><Relationship Id="rId9" Type="http://schemas.openxmlformats.org/officeDocument/2006/relationships/hyperlink" Target="https://goturkiye.com/" TargetMode="External"/><Relationship Id="rId14" Type="http://schemas.openxmlformats.org/officeDocument/2006/relationships/hyperlink" Target="mailto:info@gretzcom.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693</Words>
  <Characters>4368</Characters>
  <Application>Microsoft Office Word</Application>
  <DocSecurity>0</DocSecurity>
  <Lines>36</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irem yaşar</dc:creator>
  <cp:keywords/>
  <dc:description/>
  <cp:lastModifiedBy>Kay Findling (Gretz Communications AG)</cp:lastModifiedBy>
  <cp:revision>24</cp:revision>
  <cp:lastPrinted>2026-03-04T12:40:00Z</cp:lastPrinted>
  <dcterms:created xsi:type="dcterms:W3CDTF">2026-02-10T07:43:00Z</dcterms:created>
  <dcterms:modified xsi:type="dcterms:W3CDTF">2026-03-05T08:47:00Z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f678ab3c1318b3047cafba29f1bdb8867f361f636781be693b03cf8705658228</vt:lpwstr>
  </property>
  <property fmtid="{D5CDD505-2E9C-101B-9397-08002B2CF9AE}" pid="3" name="DLPManualFileClassification">
    <vt:lpwstr>{1A067545-A4E2-4FA1-8094-0D7902669705}</vt:lpwstr>
  </property>
  <property fmtid="{D5CDD505-2E9C-101B-9397-08002B2CF9AE}" pid="4" name="DLPManualFileClassificationLastModifiedBy">
    <vt:lpwstr>TGA\ebru.oztinaz</vt:lpwstr>
  </property>
  <property fmtid="{D5CDD505-2E9C-101B-9397-08002B2CF9AE}" pid="5" name="DLPManualFileClassificationLastModificationDate">
    <vt:lpwstr>1678700792</vt:lpwstr>
  </property>
  <property fmtid="{D5CDD505-2E9C-101B-9397-08002B2CF9AE}" pid="6" name="DLPManualFileClassificationVersion">
    <vt:lpwstr>11.5.0.60</vt:lpwstr>
  </property>
</Properties>
</file>