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3E1BB3DB" w14:textId="41AAE26D" w:rsidR="00615DF7" w:rsidRPr="004511E7" w:rsidRDefault="00E926DF" w:rsidP="00615DF7">
      <w:pPr>
        <w:spacing w:after="120" w:line="360" w:lineRule="auto"/>
        <w:jc w:val="both"/>
        <w:rPr>
          <w:rFonts w:cs="Arial"/>
          <w:b/>
          <w:iCs/>
          <w:sz w:val="28"/>
          <w:szCs w:val="28"/>
        </w:rPr>
      </w:pPr>
      <w:proofErr w:type="gramStart"/>
      <w:r w:rsidRPr="004511E7">
        <w:rPr>
          <w:rFonts w:cs="Arial"/>
          <w:b/>
          <w:iCs/>
          <w:sz w:val="28"/>
          <w:szCs w:val="28"/>
        </w:rPr>
        <w:t>T</w:t>
      </w:r>
      <w:r w:rsidR="00E27A29" w:rsidRPr="004511E7">
        <w:rPr>
          <w:rFonts w:cs="Arial"/>
          <w:b/>
          <w:iCs/>
          <w:sz w:val="28"/>
          <w:szCs w:val="28"/>
        </w:rPr>
        <w:t>ürkiy</w:t>
      </w:r>
      <w:bookmarkStart w:id="0" w:name="_Hlk69916362"/>
      <w:r w:rsidR="00275E60">
        <w:rPr>
          <w:rFonts w:cs="Arial"/>
          <w:b/>
          <w:iCs/>
          <w:sz w:val="28"/>
          <w:szCs w:val="28"/>
        </w:rPr>
        <w:t>e:</w:t>
      </w:r>
      <w:proofErr w:type="gramEnd"/>
      <w:r w:rsidR="00275E60">
        <w:rPr>
          <w:rFonts w:cs="Arial"/>
          <w:b/>
          <w:iCs/>
          <w:sz w:val="28"/>
          <w:szCs w:val="28"/>
        </w:rPr>
        <w:t xml:space="preserve"> </w:t>
      </w:r>
      <w:r w:rsidR="00275E60" w:rsidRPr="00275E60">
        <w:rPr>
          <w:rFonts w:cs="Arial"/>
          <w:b/>
          <w:iCs/>
          <w:sz w:val="28"/>
          <w:szCs w:val="28"/>
        </w:rPr>
        <w:t xml:space="preserve">Plongez dans la splendeur des mosaïques d’Istanbul au </w:t>
      </w:r>
      <w:proofErr w:type="gramStart"/>
      <w:r w:rsidR="00275E60" w:rsidRPr="00275E60">
        <w:rPr>
          <w:rFonts w:cs="Arial"/>
          <w:b/>
          <w:iCs/>
          <w:sz w:val="28"/>
          <w:szCs w:val="28"/>
        </w:rPr>
        <w:t>Musée</w:t>
      </w:r>
      <w:proofErr w:type="gramEnd"/>
      <w:r w:rsidR="00275E60" w:rsidRPr="00275E60">
        <w:rPr>
          <w:rFonts w:cs="Arial"/>
          <w:b/>
          <w:iCs/>
          <w:sz w:val="28"/>
          <w:szCs w:val="28"/>
        </w:rPr>
        <w:t xml:space="preserve"> de </w:t>
      </w:r>
      <w:proofErr w:type="spellStart"/>
      <w:r w:rsidR="00275E60" w:rsidRPr="00275E60">
        <w:rPr>
          <w:rFonts w:cs="Arial"/>
          <w:b/>
          <w:iCs/>
          <w:sz w:val="28"/>
          <w:szCs w:val="28"/>
        </w:rPr>
        <w:t>Zeytinburnu</w:t>
      </w:r>
      <w:proofErr w:type="spellEnd"/>
    </w:p>
    <w:p w14:paraId="3D76F4EE" w14:textId="383367E1" w:rsidR="00615DF7" w:rsidRPr="004511E7" w:rsidRDefault="00595751" w:rsidP="00615DF7">
      <w:pPr>
        <w:spacing w:after="120" w:line="360" w:lineRule="auto"/>
        <w:jc w:val="both"/>
        <w:rPr>
          <w:rFonts w:cs="Arial"/>
          <w:b/>
          <w:iCs/>
        </w:rPr>
      </w:pPr>
      <w:r w:rsidRPr="004511E7">
        <w:rPr>
          <w:rFonts w:cs="Arial"/>
          <w:b/>
          <w:iCs/>
        </w:rPr>
        <w:t>B</w:t>
      </w:r>
      <w:r w:rsidR="00602ED9" w:rsidRPr="004511E7">
        <w:rPr>
          <w:rFonts w:cs="Arial"/>
          <w:b/>
          <w:iCs/>
        </w:rPr>
        <w:t xml:space="preserve">erne / Istanbul, </w:t>
      </w:r>
      <w:r w:rsidR="0020548C">
        <w:rPr>
          <w:rFonts w:cs="Arial"/>
          <w:b/>
          <w:iCs/>
        </w:rPr>
        <w:t>09</w:t>
      </w:r>
      <w:r w:rsidR="00602ED9" w:rsidRPr="004511E7">
        <w:rPr>
          <w:rFonts w:cs="Arial"/>
          <w:b/>
          <w:iCs/>
        </w:rPr>
        <w:t>.0</w:t>
      </w:r>
      <w:r w:rsidR="00DB3B41">
        <w:rPr>
          <w:rFonts w:cs="Arial"/>
          <w:b/>
          <w:iCs/>
        </w:rPr>
        <w:t>2</w:t>
      </w:r>
      <w:r w:rsidR="00602ED9" w:rsidRPr="004511E7">
        <w:rPr>
          <w:rFonts w:cs="Arial"/>
          <w:b/>
          <w:iCs/>
        </w:rPr>
        <w:t>.2026.</w:t>
      </w:r>
      <w:r w:rsidR="00615DF7" w:rsidRPr="004511E7">
        <w:rPr>
          <w:rFonts w:cs="Arial"/>
          <w:b/>
          <w:iCs/>
        </w:rPr>
        <w:t xml:space="preserve"> </w:t>
      </w:r>
      <w:r w:rsidR="00275E60" w:rsidRPr="00275E60">
        <w:rPr>
          <w:rFonts w:cs="Arial"/>
          <w:b/>
          <w:iCs/>
        </w:rPr>
        <w:t>Les mosaïques qui décorent les sols et les murs antiques dépassent largement la simple fonction décorative. Au-delà des scènes mythologiques, elles révèlent des aspects précieux de la vie sociale de leur époque et font revivre le passé à travers la pierre et la couleur. Terre ayant accueilli d’innombrables civilisations au fil des millénaires, Türkiye ouvre aux visiteurs les portes de son patrimoine mosaïque unique – abritant certains des plus beaux exemples au monde – qui s’étend à travers tout le pays, transformant ces sites en véritables galeries d’art vivantes du patrimoine mondial.</w:t>
      </w:r>
    </w:p>
    <w:p w14:paraId="111BAA91" w14:textId="2A442556" w:rsidR="00275E60" w:rsidRPr="00275E60" w:rsidRDefault="00275E60" w:rsidP="00275E60">
      <w:pPr>
        <w:spacing w:after="120" w:line="360" w:lineRule="auto"/>
        <w:jc w:val="both"/>
        <w:rPr>
          <w:rFonts w:cs="Arial"/>
          <w:bCs/>
          <w:iCs/>
        </w:rPr>
      </w:pPr>
      <w:bookmarkStart w:id="1" w:name="_Hlk79760686"/>
      <w:bookmarkEnd w:id="0"/>
      <w:r w:rsidRPr="00275E60">
        <w:rPr>
          <w:rFonts w:cs="Arial"/>
          <w:bCs/>
          <w:iCs/>
        </w:rPr>
        <w:t xml:space="preserve">Aujourd’hui, ce patrimoine exceptionnel peut être découvert au cœur d’Istanbul, dans le tout nouveau musée de la ville. Ici, l’histoire se dévoile là où on s’y attend le moins, comme en témoigne le Musée des Mosaïques de </w:t>
      </w:r>
      <w:proofErr w:type="spellStart"/>
      <w:r w:rsidRPr="00275E60">
        <w:rPr>
          <w:rFonts w:cs="Arial"/>
          <w:bCs/>
          <w:iCs/>
        </w:rPr>
        <w:t>Zeytinburnu</w:t>
      </w:r>
      <w:proofErr w:type="spellEnd"/>
      <w:r w:rsidRPr="00275E60">
        <w:rPr>
          <w:rFonts w:cs="Arial"/>
          <w:bCs/>
          <w:iCs/>
        </w:rPr>
        <w:t>, l’une des plus grandes surfaces de mosaïques situées hors des murs historiques de la ville et un véritable joyau caché pour tous les passionnés de culture.</w:t>
      </w:r>
    </w:p>
    <w:p w14:paraId="5F07E9F4" w14:textId="109EF4E3" w:rsidR="000324BC" w:rsidRPr="004511E7" w:rsidRDefault="00275E60" w:rsidP="00275E60">
      <w:pPr>
        <w:spacing w:after="120" w:line="360" w:lineRule="auto"/>
        <w:jc w:val="both"/>
        <w:rPr>
          <w:rFonts w:cs="Arial"/>
          <w:bCs/>
          <w:iCs/>
        </w:rPr>
      </w:pPr>
      <w:r w:rsidRPr="00275E60">
        <w:rPr>
          <w:rFonts w:cs="Arial"/>
          <w:b/>
          <w:bCs/>
        </w:rPr>
        <w:t>Un héritage qui refait surface</w:t>
      </w:r>
    </w:p>
    <w:p w14:paraId="50D9BC9F" w14:textId="77777777" w:rsidR="00275E60" w:rsidRPr="00275E60" w:rsidRDefault="00275E60" w:rsidP="00275E60">
      <w:pPr>
        <w:spacing w:line="360" w:lineRule="auto"/>
        <w:jc w:val="both"/>
        <w:rPr>
          <w:rFonts w:cs="Arial"/>
        </w:rPr>
      </w:pPr>
      <w:r w:rsidRPr="00275E60">
        <w:rPr>
          <w:rFonts w:cs="Arial"/>
        </w:rPr>
        <w:t xml:space="preserve">Installé dans l’ancien hôpital militaire historique, aujourd’hui transformé en </w:t>
      </w:r>
      <w:proofErr w:type="spellStart"/>
      <w:r w:rsidRPr="00275E60">
        <w:rPr>
          <w:rFonts w:cs="Arial"/>
        </w:rPr>
        <w:t>Kazlıçeşme</w:t>
      </w:r>
      <w:proofErr w:type="spellEnd"/>
      <w:r w:rsidRPr="00275E60">
        <w:rPr>
          <w:rFonts w:cs="Arial"/>
        </w:rPr>
        <w:t xml:space="preserve"> Arts Centre, le Musée des Mosaïques de </w:t>
      </w:r>
      <w:proofErr w:type="spellStart"/>
      <w:r w:rsidRPr="00275E60">
        <w:rPr>
          <w:rFonts w:cs="Arial"/>
        </w:rPr>
        <w:t>Zeytinburnu</w:t>
      </w:r>
      <w:proofErr w:type="spellEnd"/>
      <w:r w:rsidRPr="00275E60">
        <w:rPr>
          <w:rFonts w:cs="Arial"/>
        </w:rPr>
        <w:t xml:space="preserve"> est un passage obligé pour tous les amateurs de culture à Istanbul. Les mosaïques remarquables exposées ont été découvertes lors de la restauration du bâtiment en 2015, à environ 1,5 mètre sous la surface.</w:t>
      </w:r>
    </w:p>
    <w:p w14:paraId="4C260D62" w14:textId="77777777" w:rsidR="00275E60" w:rsidRPr="00275E60" w:rsidRDefault="00275E60" w:rsidP="00275E60">
      <w:pPr>
        <w:spacing w:line="360" w:lineRule="auto"/>
        <w:jc w:val="both"/>
        <w:rPr>
          <w:rFonts w:cs="Arial"/>
        </w:rPr>
      </w:pPr>
      <w:r w:rsidRPr="00275E60">
        <w:rPr>
          <w:rFonts w:cs="Arial"/>
        </w:rPr>
        <w:t>Dès leur mise au jour, elles ont été immédiatement protégées et conservées. En 2019, l’hypothèse selon laquelle les motifs géométriques observés sur le sol du bâtiment pouvaient s’étendre au-delà de la structure a conduit à une fouille exploratoire supervisée par les Musées Archéologiques d’Istanbul. Ces recherches ont non seulement révélé la continuité des mosaïques, mais ont également permis un surprenant et précieux découverte : un grand sarcophage en marbre contenant les restes de deux individus.</w:t>
      </w:r>
    </w:p>
    <w:p w14:paraId="1EB1548E" w14:textId="7BE9CB02" w:rsidR="00275E60" w:rsidRPr="00275E60" w:rsidRDefault="00275E60" w:rsidP="00275E60">
      <w:pPr>
        <w:spacing w:line="360" w:lineRule="auto"/>
        <w:jc w:val="both"/>
        <w:rPr>
          <w:rFonts w:cs="Arial"/>
          <w:b/>
          <w:bCs/>
        </w:rPr>
      </w:pPr>
      <w:r w:rsidRPr="00275E60">
        <w:rPr>
          <w:rFonts w:cs="Arial"/>
        </w:rPr>
        <w:t xml:space="preserve">Aujourd’hui, le Musée des Mosaïques de </w:t>
      </w:r>
      <w:proofErr w:type="spellStart"/>
      <w:r w:rsidRPr="00275E60">
        <w:rPr>
          <w:rFonts w:cs="Arial"/>
        </w:rPr>
        <w:t>Zeytinburnu</w:t>
      </w:r>
      <w:proofErr w:type="spellEnd"/>
      <w:r w:rsidRPr="00275E60">
        <w:rPr>
          <w:rFonts w:cs="Arial"/>
        </w:rPr>
        <w:t xml:space="preserve"> se présente comme une destination culturelle unique, où les visiteurs peuvent admirer les mosaïques in situ et apprécier leur emplacement et leur contexte d’origine. De nombreux autres artefacts historiques fascinants y attendent également d’être découverts.</w:t>
      </w:r>
    </w:p>
    <w:p w14:paraId="4C94EF2C" w14:textId="6FB4A524" w:rsidR="00687F66" w:rsidRPr="004511E7" w:rsidRDefault="00275E60" w:rsidP="00275E60">
      <w:pPr>
        <w:spacing w:after="120" w:line="360" w:lineRule="auto"/>
        <w:jc w:val="both"/>
        <w:rPr>
          <w:rFonts w:cs="Arial"/>
          <w:b/>
          <w:bCs/>
        </w:rPr>
      </w:pPr>
      <w:r w:rsidRPr="00275E60">
        <w:rPr>
          <w:rFonts w:cs="Arial"/>
          <w:b/>
          <w:bCs/>
        </w:rPr>
        <w:lastRenderedPageBreak/>
        <w:t>Les mosaïques vues d’en haut</w:t>
      </w:r>
    </w:p>
    <w:p w14:paraId="4848C4C9" w14:textId="77777777" w:rsidR="00275E60" w:rsidRPr="00275E60" w:rsidRDefault="00275E60" w:rsidP="00275E60">
      <w:pPr>
        <w:spacing w:after="120" w:line="360" w:lineRule="auto"/>
        <w:jc w:val="both"/>
        <w:rPr>
          <w:rFonts w:cs="Arial"/>
        </w:rPr>
      </w:pPr>
      <w:r w:rsidRPr="00275E60">
        <w:rPr>
          <w:rFonts w:cs="Arial"/>
        </w:rPr>
        <w:t xml:space="preserve">Dans le somptueux bâtiment muséal en briques rouges datant de l’époque ottomane, situé dans le quartier de </w:t>
      </w:r>
      <w:proofErr w:type="spellStart"/>
      <w:r w:rsidRPr="00275E60">
        <w:rPr>
          <w:rFonts w:cs="Arial"/>
        </w:rPr>
        <w:t>Zeytinburnu</w:t>
      </w:r>
      <w:proofErr w:type="spellEnd"/>
      <w:r w:rsidRPr="00275E60">
        <w:rPr>
          <w:rFonts w:cs="Arial"/>
        </w:rPr>
        <w:t>, de vastes mosaïques accueillent les visiteurs dans toute leur splendeur. En déambulant sur le plancher de verre surélevé qui surplombe les mosaïques originales, réalisées selon la technique de l</w:t>
      </w:r>
      <w:proofErr w:type="gramStart"/>
      <w:r w:rsidRPr="00275E60">
        <w:rPr>
          <w:rFonts w:cs="Arial"/>
        </w:rPr>
        <w:t>’«</w:t>
      </w:r>
      <w:proofErr w:type="gramEnd"/>
      <w:r w:rsidRPr="00275E60">
        <w:rPr>
          <w:rFonts w:cs="Arial"/>
        </w:rPr>
        <w:t xml:space="preserve"> opus </w:t>
      </w:r>
      <w:proofErr w:type="spellStart"/>
      <w:r w:rsidRPr="00275E60">
        <w:rPr>
          <w:rFonts w:cs="Arial"/>
        </w:rPr>
        <w:t>tessellatum</w:t>
      </w:r>
      <w:proofErr w:type="spellEnd"/>
      <w:r w:rsidRPr="00275E60">
        <w:rPr>
          <w:rFonts w:cs="Arial"/>
        </w:rPr>
        <w:t> », on peut admirer l’art de la fin de l’Empire romain et du début de l’Empire romain d’Orient.</w:t>
      </w:r>
    </w:p>
    <w:p w14:paraId="4B4DAC78" w14:textId="2AB21D20" w:rsidR="000324BC" w:rsidRPr="00275E60" w:rsidRDefault="00275E60" w:rsidP="00275E60">
      <w:pPr>
        <w:spacing w:after="120" w:line="360" w:lineRule="auto"/>
        <w:jc w:val="both"/>
        <w:rPr>
          <w:rFonts w:cs="Arial"/>
        </w:rPr>
      </w:pPr>
      <w:r w:rsidRPr="00275E60">
        <w:rPr>
          <w:rFonts w:cs="Arial"/>
        </w:rPr>
        <w:t>Datant des IVᵉ–Vᵉ siècles après J.-C. et probablement issues d’une villa romaine locale, ces mosaïques multicolores offrent une riche variété d’ornements, allant des motifs géométriques et étoiles aux compositions polygonales et motifs floraux. En explorant cet univers raffiné, les visiteurs découvrent les sensibilités esthétiques et les histoires de l’époque, effectuant un voyage silencieux à travers les multiples strates de l’histoire d’Istanbul. Chaque visite laisse une empreinte durable et invite à revenir encore et encore.</w:t>
      </w:r>
    </w:p>
    <w:p w14:paraId="17267AD7" w14:textId="10FBBFDD" w:rsidR="00E831ED" w:rsidRPr="004511E7" w:rsidRDefault="00275E60" w:rsidP="00DF048B">
      <w:pPr>
        <w:spacing w:after="120" w:line="360" w:lineRule="auto"/>
        <w:jc w:val="both"/>
        <w:rPr>
          <w:rFonts w:cs="Arial"/>
          <w:b/>
          <w:bCs/>
        </w:rPr>
      </w:pPr>
      <w:r w:rsidRPr="00275E60">
        <w:rPr>
          <w:rFonts w:cs="Arial"/>
          <w:b/>
          <w:bCs/>
        </w:rPr>
        <w:t>Bien plus que des mosaïques…</w:t>
      </w:r>
    </w:p>
    <w:p w14:paraId="08FC4A70" w14:textId="77777777" w:rsidR="00275E60" w:rsidRPr="00275E60" w:rsidRDefault="00275E60" w:rsidP="00275E60">
      <w:pPr>
        <w:spacing w:after="120" w:line="360" w:lineRule="auto"/>
        <w:jc w:val="both"/>
        <w:rPr>
          <w:rFonts w:cs="Arial"/>
        </w:rPr>
      </w:pPr>
      <w:r w:rsidRPr="00275E60">
        <w:rPr>
          <w:rFonts w:cs="Arial"/>
        </w:rPr>
        <w:t xml:space="preserve">Aux côtés des mosaïques captivantes couvrant 190 m², les découvertes archéologiques du Musée des Mosaïques de </w:t>
      </w:r>
      <w:proofErr w:type="spellStart"/>
      <w:r w:rsidRPr="00275E60">
        <w:rPr>
          <w:rFonts w:cs="Arial"/>
        </w:rPr>
        <w:t>Zeytinburnu</w:t>
      </w:r>
      <w:proofErr w:type="spellEnd"/>
      <w:r w:rsidRPr="00275E60">
        <w:rPr>
          <w:rFonts w:cs="Arial"/>
        </w:rPr>
        <w:t xml:space="preserve"> sont tout aussi impressionnantes. Le sarcophage en marbre, la tombe en briques et les restes humains associés à ces structures figurent parmi les objets les plus fascinants et ne manqueront pas de susciter l’émerveillement. Des vases en terre cuite et des pièces de monnaie provenant de différentes époques témoignent également de la continuité de la vie dans cette région à travers les siècles.</w:t>
      </w:r>
    </w:p>
    <w:p w14:paraId="2E4EFF92" w14:textId="51C06FFF" w:rsidR="006E3DFA" w:rsidRPr="004511E7" w:rsidRDefault="00275E60" w:rsidP="00275E60">
      <w:pPr>
        <w:spacing w:after="120" w:line="360" w:lineRule="auto"/>
        <w:jc w:val="both"/>
        <w:rPr>
          <w:rFonts w:eastAsia="Times New Roman" w:cs="Arial"/>
        </w:rPr>
      </w:pPr>
      <w:r w:rsidRPr="00275E60">
        <w:rPr>
          <w:rFonts w:cs="Arial"/>
        </w:rPr>
        <w:t xml:space="preserve">Si ces découvertes uniques enrichissent l’expérience des visiteurs, le musée est bien plus qu’un simple site archéologique. Avec sa bibliothèque, ses salles d’exposition et ses autres espaces culturels, il constitue un véritable centre polyvalent qui fait vivre la culture locale. Après avoir admiré les mosaïques et les expositions fascinantes, prenez le temps d’explorer l’ensemble du complexe. Le musée est ouvert tous les jours, sauf le lundi, de </w:t>
      </w:r>
      <w:proofErr w:type="spellStart"/>
      <w:r w:rsidRPr="00275E60">
        <w:rPr>
          <w:rFonts w:cs="Arial"/>
        </w:rPr>
        <w:t>10h00</w:t>
      </w:r>
      <w:proofErr w:type="spellEnd"/>
      <w:r w:rsidRPr="00275E60">
        <w:rPr>
          <w:rFonts w:cs="Arial"/>
        </w:rPr>
        <w:t xml:space="preserve"> à </w:t>
      </w:r>
      <w:proofErr w:type="spellStart"/>
      <w:r w:rsidRPr="00275E60">
        <w:rPr>
          <w:rFonts w:cs="Arial"/>
        </w:rPr>
        <w:t>18h00</w:t>
      </w:r>
      <w:proofErr w:type="spellEnd"/>
      <w:r w:rsidRPr="00275E60">
        <w:rPr>
          <w:rFonts w:cs="Arial"/>
        </w:rPr>
        <w:t>.</w:t>
      </w:r>
    </w:p>
    <w:p w14:paraId="2156AD06" w14:textId="053333DC" w:rsidR="00687F66" w:rsidRPr="004511E7" w:rsidRDefault="00687F66" w:rsidP="00602ED9">
      <w:pPr>
        <w:spacing w:after="120" w:line="360" w:lineRule="auto"/>
        <w:jc w:val="both"/>
        <w:rPr>
          <w:rFonts w:cs="Arial"/>
        </w:rPr>
      </w:pPr>
      <w:r w:rsidRPr="004511E7">
        <w:rPr>
          <w:rFonts w:eastAsia="Times New Roman" w:cs="Arial"/>
        </w:rPr>
        <w:t xml:space="preserve">Vous trouverez </w:t>
      </w:r>
      <w:hyperlink r:id="rId8" w:history="1">
        <w:r w:rsidRPr="00275E60">
          <w:rPr>
            <w:rStyle w:val="Hyperlink"/>
            <w:rFonts w:eastAsia="Times New Roman" w:cs="Arial"/>
            <w:b/>
            <w:bCs/>
          </w:rPr>
          <w:t>ici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4B5AC9" w:rsidRDefault="00090D94" w:rsidP="00090D94">
      <w:pPr>
        <w:pStyle w:val="KeinLeerraum"/>
        <w:spacing w:after="120" w:line="360" w:lineRule="auto"/>
        <w:jc w:val="both"/>
        <w:rPr>
          <w:rFonts w:ascii="Arial" w:hAnsi="Arial" w:cs="Arial"/>
          <w:sz w:val="22"/>
          <w:szCs w:val="22"/>
          <w:lang w:val="en-US"/>
        </w:rPr>
      </w:pPr>
      <w:r w:rsidRPr="004B5AC9">
        <w:rPr>
          <w:rFonts w:ascii="Arial" w:hAnsi="Arial" w:cs="Arial"/>
          <w:sz w:val="22"/>
          <w:szCs w:val="22"/>
          <w:lang w:val="en-US"/>
        </w:rPr>
        <w:t xml:space="preserve">Website: </w:t>
      </w:r>
      <w:hyperlink r:id="rId9" w:history="1">
        <w:r w:rsidRPr="004B5AC9">
          <w:rPr>
            <w:rStyle w:val="Hyperlink"/>
            <w:rFonts w:ascii="Arial" w:hAnsi="Arial" w:cs="Arial"/>
            <w:lang w:val="en-US"/>
          </w:rPr>
          <w:t>goturkiye.com/</w:t>
        </w:r>
      </w:hyperlink>
      <w:r w:rsidRPr="004B5AC9">
        <w:rPr>
          <w:rStyle w:val="Hyperlink"/>
          <w:rFonts w:ascii="Arial" w:hAnsi="Arial" w:cs="Arial"/>
          <w:lang w:val="en-US"/>
        </w:rPr>
        <w:t xml:space="preserve"> </w:t>
      </w:r>
    </w:p>
    <w:p w14:paraId="6200FC59" w14:textId="77777777" w:rsidR="00090D94" w:rsidRPr="004B5AC9" w:rsidRDefault="00090D94" w:rsidP="00090D94">
      <w:pPr>
        <w:pStyle w:val="KeinLeerraum"/>
        <w:spacing w:after="120" w:line="360" w:lineRule="auto"/>
        <w:jc w:val="both"/>
        <w:rPr>
          <w:rFonts w:ascii="Arial" w:hAnsi="Arial" w:cs="Arial"/>
          <w:sz w:val="22"/>
          <w:szCs w:val="22"/>
          <w:lang w:val="en-US"/>
        </w:rPr>
      </w:pPr>
      <w:r w:rsidRPr="004B5AC9">
        <w:rPr>
          <w:rFonts w:ascii="Arial" w:hAnsi="Arial" w:cs="Arial"/>
          <w:sz w:val="22"/>
          <w:szCs w:val="22"/>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1"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lastRenderedPageBreak/>
        <w:t>YouTube:</w:t>
      </w:r>
      <w:proofErr w:type="gramEnd"/>
      <w:r w:rsidRPr="00090D94">
        <w:rPr>
          <w:rFonts w:ascii="Arial" w:hAnsi="Arial" w:cs="Arial"/>
          <w:sz w:val="22"/>
          <w:szCs w:val="22"/>
          <w:lang w:val="fr-CH"/>
        </w:rPr>
        <w:t xml:space="preserve"> </w:t>
      </w:r>
      <w:hyperlink r:id="rId13"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090D94"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it-IT"/>
        </w:rPr>
      </w:pPr>
      <w:r w:rsidRPr="00090D94">
        <w:rPr>
          <w:rFonts w:ascii="Arial" w:hAnsi="Arial" w:cs="Arial"/>
          <w:bCs/>
          <w:sz w:val="20"/>
          <w:szCs w:val="22"/>
          <w:lang w:val="it-IT"/>
        </w:rPr>
        <w:t>E-mail: info@gretzcom.ch</w:t>
      </w:r>
      <w:r w:rsidRPr="00090D94">
        <w:rPr>
          <w:rFonts w:ascii="Arial" w:hAnsi="Arial" w:cs="Arial"/>
          <w:sz w:val="20"/>
          <w:szCs w:val="22"/>
          <w:lang w:val="it-IT"/>
        </w:rPr>
        <w:br/>
      </w:r>
      <w:r w:rsidRPr="00090D94">
        <w:rPr>
          <w:rFonts w:ascii="Arial" w:hAnsi="Arial" w:cs="Arial"/>
          <w:bCs/>
          <w:sz w:val="20"/>
          <w:szCs w:val="22"/>
          <w:lang w:val="it-IT"/>
        </w:rPr>
        <w:t xml:space="preserve">Internet: </w:t>
      </w:r>
      <w:hyperlink r:id="rId14" w:history="1">
        <w:r w:rsidR="0029347F" w:rsidRPr="00090D94">
          <w:rPr>
            <w:rStyle w:val="Hyperlink"/>
            <w:rFonts w:ascii="Arial" w:hAnsi="Arial" w:cs="Arial"/>
            <w:bCs/>
            <w:sz w:val="20"/>
            <w:szCs w:val="22"/>
            <w:lang w:val="it-IT"/>
          </w:rPr>
          <w:t xml:space="preserve">goturkiye.com/ </w:t>
        </w:r>
        <w:r w:rsidRPr="00090D94">
          <w:rPr>
            <w:rStyle w:val="Hyperlink"/>
            <w:rFonts w:ascii="Arial" w:hAnsi="Arial" w:cs="Arial"/>
            <w:bCs/>
            <w:sz w:val="20"/>
            <w:szCs w:val="22"/>
            <w:lang w:val="it-IT"/>
          </w:rPr>
          <w:t>/</w:t>
        </w:r>
      </w:hyperlink>
      <w:r w:rsidRPr="00090D94">
        <w:rPr>
          <w:rFonts w:ascii="Arial" w:hAnsi="Arial" w:cs="Arial"/>
          <w:bCs/>
          <w:sz w:val="20"/>
          <w:szCs w:val="22"/>
          <w:lang w:val="it-IT"/>
        </w:rPr>
        <w:t xml:space="preserve"> </w:t>
      </w:r>
    </w:p>
    <w:p w14:paraId="13409503" w14:textId="77777777" w:rsidR="00D730CF" w:rsidRPr="00090D94" w:rsidRDefault="00D730CF" w:rsidP="00D730CF">
      <w:pPr>
        <w:spacing w:after="120"/>
        <w:jc w:val="both"/>
        <w:rPr>
          <w:rFonts w:cs="Arial"/>
          <w:bCs/>
          <w:sz w:val="16"/>
          <w:szCs w:val="16"/>
          <w:lang w:val="it-IT"/>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5"/>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B83C" w14:textId="77777777" w:rsidR="00C216DE" w:rsidRPr="004511E7" w:rsidRDefault="00C216DE" w:rsidP="004B1BAE">
      <w:r w:rsidRPr="004511E7">
        <w:separator/>
      </w:r>
    </w:p>
  </w:endnote>
  <w:endnote w:type="continuationSeparator" w:id="0">
    <w:p w14:paraId="33E025DC" w14:textId="77777777" w:rsidR="00C216DE" w:rsidRPr="004511E7" w:rsidRDefault="00C216DE"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67770" w14:textId="77777777" w:rsidR="00C216DE" w:rsidRPr="004511E7" w:rsidRDefault="00C216DE" w:rsidP="004B1BAE">
      <w:r w:rsidRPr="004511E7">
        <w:separator/>
      </w:r>
    </w:p>
  </w:footnote>
  <w:footnote w:type="continuationSeparator" w:id="0">
    <w:p w14:paraId="27B05907" w14:textId="77777777" w:rsidR="00C216DE" w:rsidRPr="004511E7" w:rsidRDefault="00C216DE"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B5AC9"/>
    <w:rsid w:val="000D591C"/>
    <w:rsid w:val="001279EE"/>
    <w:rsid w:val="001332BE"/>
    <w:rsid w:val="00134046"/>
    <w:rsid w:val="00143FC3"/>
    <w:rsid w:val="00150104"/>
    <w:rsid w:val="00155A0D"/>
    <w:rsid w:val="0016408A"/>
    <w:rsid w:val="00164DBC"/>
    <w:rsid w:val="00172734"/>
    <w:rsid w:val="001B4A46"/>
    <w:rsid w:val="001E61C5"/>
    <w:rsid w:val="0020049F"/>
    <w:rsid w:val="002030D5"/>
    <w:rsid w:val="0020548C"/>
    <w:rsid w:val="00207ADD"/>
    <w:rsid w:val="002266F9"/>
    <w:rsid w:val="0023488B"/>
    <w:rsid w:val="00247D9A"/>
    <w:rsid w:val="002625D9"/>
    <w:rsid w:val="00262962"/>
    <w:rsid w:val="00275E60"/>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610B3"/>
    <w:rsid w:val="0036484F"/>
    <w:rsid w:val="00373D39"/>
    <w:rsid w:val="00386D66"/>
    <w:rsid w:val="00390C82"/>
    <w:rsid w:val="00390DA3"/>
    <w:rsid w:val="00397079"/>
    <w:rsid w:val="003A0B53"/>
    <w:rsid w:val="003A211C"/>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387D"/>
    <w:rsid w:val="005678AA"/>
    <w:rsid w:val="00570F88"/>
    <w:rsid w:val="005763D7"/>
    <w:rsid w:val="0057798F"/>
    <w:rsid w:val="005819BC"/>
    <w:rsid w:val="005905D6"/>
    <w:rsid w:val="00595751"/>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32EC"/>
    <w:rsid w:val="0073609F"/>
    <w:rsid w:val="00740D36"/>
    <w:rsid w:val="007433F6"/>
    <w:rsid w:val="00760932"/>
    <w:rsid w:val="007728F7"/>
    <w:rsid w:val="007729FC"/>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7A"/>
    <w:rsid w:val="00A66E21"/>
    <w:rsid w:val="00A76FA9"/>
    <w:rsid w:val="00AB6192"/>
    <w:rsid w:val="00AC2227"/>
    <w:rsid w:val="00AC36B1"/>
    <w:rsid w:val="00AC5240"/>
    <w:rsid w:val="00AF61AF"/>
    <w:rsid w:val="00B04E08"/>
    <w:rsid w:val="00B24CFE"/>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E10C9"/>
    <w:rsid w:val="00BE6F2C"/>
    <w:rsid w:val="00BF1ECA"/>
    <w:rsid w:val="00BF5514"/>
    <w:rsid w:val="00C03F5E"/>
    <w:rsid w:val="00C04696"/>
    <w:rsid w:val="00C14F39"/>
    <w:rsid w:val="00C1530D"/>
    <w:rsid w:val="00C20656"/>
    <w:rsid w:val="00C216DE"/>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E1639"/>
    <w:rsid w:val="00EF3B9E"/>
    <w:rsid w:val="00F01F42"/>
    <w:rsid w:val="00F0221E"/>
    <w:rsid w:val="00F12738"/>
    <w:rsid w:val="00F16DDC"/>
    <w:rsid w:val="00F17D9C"/>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xBLuJYDru2" TargetMode="External"/><Relationship Id="rId13" Type="http://schemas.openxmlformats.org/officeDocument/2006/relationships/hyperlink" Target="http://www.youtube.com/GoT&#252;rkiy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com/goturkiy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goturkiy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GoTurkiye" TargetMode="External"/><Relationship Id="rId4" Type="http://schemas.openxmlformats.org/officeDocument/2006/relationships/settings" Target="settings.xml"/><Relationship Id="rId9" Type="http://schemas.openxmlformats.org/officeDocument/2006/relationships/hyperlink" Target="https://goturkiye.com/" TargetMode="External"/><Relationship Id="rId14" Type="http://schemas.openxmlformats.org/officeDocument/2006/relationships/hyperlink" Target="http://www.goturk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839</Words>
  <Characters>5286</Characters>
  <Application>Microsoft Office Word</Application>
  <DocSecurity>0</DocSecurity>
  <Lines>44</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6113</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19</cp:revision>
  <cp:lastPrinted>2026-03-05T08:32:00Z</cp:lastPrinted>
  <dcterms:created xsi:type="dcterms:W3CDTF">2026-02-10T15:44:00Z</dcterms:created>
  <dcterms:modified xsi:type="dcterms:W3CDTF">2026-03-05T08:32:00Z</dcterms:modified>
</cp:coreProperties>
</file>