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AB0D2" w14:textId="77777777" w:rsidR="002B773C" w:rsidRPr="00D55BBD" w:rsidRDefault="002B773C" w:rsidP="00B445E8">
      <w:pPr>
        <w:spacing w:before="2" w:line="276" w:lineRule="auto"/>
        <w:jc w:val="both"/>
        <w:textAlignment w:val="baseline"/>
        <w:rPr>
          <w:rFonts w:ascii="Arial" w:eastAsia="Arial" w:hAnsi="Arial" w:cs="Arial"/>
          <w:spacing w:val="-1"/>
          <w:sz w:val="26"/>
        </w:rPr>
      </w:pPr>
      <w:bookmarkStart w:id="0" w:name="_Hlk210218301"/>
      <w:bookmarkEnd w:id="0"/>
    </w:p>
    <w:p w14:paraId="679DB31E" w14:textId="15DF049F" w:rsidR="00624BED" w:rsidRPr="00D55BBD" w:rsidRDefault="004A0DB7" w:rsidP="00B445E8">
      <w:pPr>
        <w:spacing w:before="2" w:line="276" w:lineRule="auto"/>
        <w:jc w:val="both"/>
        <w:textAlignment w:val="baseline"/>
        <w:rPr>
          <w:rFonts w:ascii="Arial" w:eastAsia="Arial" w:hAnsi="Arial" w:cs="Arial"/>
          <w:spacing w:val="-1"/>
          <w:sz w:val="26"/>
        </w:rPr>
      </w:pPr>
      <w:r w:rsidRPr="00D55BBD">
        <w:rPr>
          <w:rFonts w:ascii="Arial" w:hAnsi="Arial" w:cs="Arial"/>
          <w:noProof/>
        </w:rPr>
        <mc:AlternateContent>
          <mc:Choice Requires="wps">
            <w:drawing>
              <wp:anchor distT="0" distB="0" distL="0" distR="0" simplePos="0" relativeHeight="251657216" behindDoc="1" locked="0" layoutInCell="1" allowOverlap="1" wp14:anchorId="6DE1E417" wp14:editId="4524C970">
                <wp:simplePos x="0" y="0"/>
                <wp:positionH relativeFrom="page">
                  <wp:posOffset>6529705</wp:posOffset>
                </wp:positionH>
                <wp:positionV relativeFrom="page">
                  <wp:posOffset>10161270</wp:posOffset>
                </wp:positionV>
                <wp:extent cx="165735" cy="167005"/>
                <wp:effectExtent l="0" t="0" r="0" b="0"/>
                <wp:wrapSquare wrapText="bothSides"/>
                <wp:docPr id="1952917790"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58E7D" w14:textId="77777777" w:rsidR="00624BED" w:rsidRPr="00BC1BB6" w:rsidRDefault="00650811">
                            <w:pPr>
                              <w:spacing w:before="8" w:line="247" w:lineRule="exact"/>
                              <w:textAlignment w:val="baseline"/>
                              <w:rPr>
                                <w:rFonts w:ascii="Arial" w:eastAsia="Arial" w:hAnsi="Arial"/>
                                <w:color w:val="000000"/>
                              </w:rPr>
                            </w:pPr>
                            <w:r w:rsidRPr="00BC1BB6">
                              <w:rPr>
                                <w:rFonts w:ascii="Arial" w:eastAsia="Arial" w:hAnsi="Arial"/>
                                <w:color w:val="00000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E1E417" id="_x0000_t202" coordsize="21600,21600" o:spt="202" path="m,l,21600r21600,l21600,xe">
                <v:stroke joinstyle="miter"/>
                <v:path gradientshapeok="t" o:connecttype="rect"/>
              </v:shapetype>
              <v:shape id="_x0000_s0" o:spid="_x0000_s1026" type="#_x0000_t202" style="position:absolute;left:0;text-align:left;margin-left:514.15pt;margin-top:800.1pt;width:13.05pt;height:13.1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" filled="f" stroked="f">
                <v:textbox inset="0,0,0,0">
                  <w:txbxContent>
                    <w:p w14:paraId="30858E7D" w14:textId="77777777" w:rsidR="00624BED" w:rsidRPr="00BC1BB6" w:rsidRDefault="00650811">
                      <w:pPr>
                        <w:spacing w:before="8" w:line="247" w:lineRule="exact"/>
                        <w:textAlignment w:val="baseline"/>
                        <w:rPr>
                          <w:rFonts w:ascii="Arial" w:eastAsia="Arial" w:hAnsi="Arial"/>
                          <w:color w:val="000000"/>
                        </w:rPr>
                      </w:pPr>
                      <w:r w:rsidRPr="00BC1BB6">
                        <w:rPr>
                          <w:rFonts w:ascii="Arial" w:eastAsia="Arial" w:hAnsi="Arial"/>
                          <w:color w:val="000000"/>
                        </w:rPr>
                        <w:t>1</w:t>
                      </w:r>
                    </w:p>
                  </w:txbxContent>
                </v:textbox>
                <w10:wrap type="square" anchorx="page" anchory="page"/>
              </v:shape>
            </w:pict>
          </mc:Fallback>
        </mc:AlternateContent>
      </w:r>
      <w:r w:rsidR="001E3CF8" w:rsidRPr="00D55BBD">
        <w:rPr>
          <w:rFonts w:ascii="Arial" w:eastAsia="Arial" w:hAnsi="Arial" w:cs="Arial"/>
          <w:spacing w:val="-1"/>
          <w:sz w:val="26"/>
        </w:rPr>
        <w:t>MEDIEN</w:t>
      </w:r>
      <w:r w:rsidR="00650811" w:rsidRPr="00D55BBD">
        <w:rPr>
          <w:rFonts w:ascii="Arial" w:eastAsia="Arial" w:hAnsi="Arial" w:cs="Arial"/>
          <w:spacing w:val="-1"/>
          <w:sz w:val="26"/>
        </w:rPr>
        <w:t>MITTEILUNG</w:t>
      </w:r>
      <w:r w:rsidR="00F65094" w:rsidRPr="00D55BBD">
        <w:rPr>
          <w:rFonts w:ascii="Arial" w:eastAsia="Arial" w:hAnsi="Arial" w:cs="Arial"/>
          <w:spacing w:val="-1"/>
          <w:sz w:val="26"/>
        </w:rPr>
        <w:t xml:space="preserve"> – 0</w:t>
      </w:r>
      <w:r w:rsidR="001279E5" w:rsidRPr="00D55BBD">
        <w:rPr>
          <w:rFonts w:ascii="Arial" w:eastAsia="Arial" w:hAnsi="Arial" w:cs="Arial"/>
          <w:spacing w:val="-1"/>
          <w:sz w:val="26"/>
        </w:rPr>
        <w:t>2</w:t>
      </w:r>
      <w:r w:rsidR="00F65094" w:rsidRPr="00D55BBD">
        <w:rPr>
          <w:rFonts w:ascii="Arial" w:eastAsia="Arial" w:hAnsi="Arial" w:cs="Arial"/>
          <w:spacing w:val="-1"/>
          <w:sz w:val="26"/>
        </w:rPr>
        <w:t>.10.2025</w:t>
      </w:r>
    </w:p>
    <w:p w14:paraId="48CF17AE" w14:textId="77777777" w:rsidR="004A0DB7" w:rsidRPr="00D55BBD" w:rsidRDefault="004A0DB7" w:rsidP="00B445E8">
      <w:pPr>
        <w:pStyle w:val="berschrift2"/>
        <w:spacing w:line="276" w:lineRule="auto"/>
        <w:rPr>
          <w:rFonts w:ascii="Arial" w:eastAsiaTheme="minorHAnsi" w:hAnsi="Arial" w:cs="Arial"/>
          <w:color w:val="auto"/>
          <w:sz w:val="24"/>
          <w:szCs w:val="24"/>
          <w:lang w:val="de-CH"/>
        </w:rPr>
      </w:pPr>
    </w:p>
    <w:p w14:paraId="1814838B" w14:textId="19476936" w:rsidR="00BC1BB6" w:rsidRPr="00D55BBD" w:rsidRDefault="00224C8E" w:rsidP="00B445E8">
      <w:pPr>
        <w:spacing w:line="276" w:lineRule="auto"/>
        <w:jc w:val="both"/>
        <w:rPr>
          <w:rFonts w:ascii="Arial" w:eastAsiaTheme="minorHAnsi" w:hAnsi="Arial" w:cs="Arial"/>
          <w:b/>
          <w:sz w:val="28"/>
          <w:szCs w:val="28"/>
        </w:rPr>
      </w:pPr>
      <w:r w:rsidRPr="00D55BBD">
        <w:rPr>
          <w:rFonts w:ascii="Arial" w:eastAsiaTheme="minorHAnsi" w:hAnsi="Arial" w:cs="Arial"/>
          <w:b/>
          <w:sz w:val="28"/>
          <w:szCs w:val="28"/>
        </w:rPr>
        <w:t>Kulinarischer Saisonauftakt 2025 – 2026:</w:t>
      </w:r>
      <w:r w:rsidR="008079DF">
        <w:rPr>
          <w:rFonts w:ascii="Arial" w:eastAsiaTheme="minorHAnsi" w:hAnsi="Arial" w:cs="Arial"/>
          <w:b/>
          <w:sz w:val="28"/>
          <w:szCs w:val="28"/>
        </w:rPr>
        <w:t xml:space="preserve"> «Les </w:t>
      </w:r>
      <w:r w:rsidRPr="00D55BBD">
        <w:rPr>
          <w:rFonts w:ascii="Arial" w:eastAsiaTheme="minorHAnsi" w:hAnsi="Arial" w:cs="Arial"/>
          <w:b/>
          <w:sz w:val="28"/>
          <w:szCs w:val="28"/>
        </w:rPr>
        <w:t>Tables de Nantes</w:t>
      </w:r>
      <w:r w:rsidR="008079DF">
        <w:rPr>
          <w:rFonts w:ascii="Arial" w:eastAsiaTheme="minorHAnsi" w:hAnsi="Arial" w:cs="Arial"/>
          <w:b/>
          <w:sz w:val="28"/>
          <w:szCs w:val="28"/>
        </w:rPr>
        <w:t>»</w:t>
      </w:r>
      <w:r w:rsidRPr="00D55BBD">
        <w:rPr>
          <w:rFonts w:ascii="Arial" w:eastAsiaTheme="minorHAnsi" w:hAnsi="Arial" w:cs="Arial"/>
          <w:b/>
          <w:sz w:val="28"/>
          <w:szCs w:val="28"/>
        </w:rPr>
        <w:t xml:space="preserve"> behaupten sich als Schaufenster einer engagierten und regional verankerten Gastronomie</w:t>
      </w:r>
    </w:p>
    <w:p w14:paraId="43CD4320" w14:textId="77777777" w:rsidR="004D329C" w:rsidRPr="007F00A3" w:rsidRDefault="004D329C" w:rsidP="00B445E8">
      <w:pPr>
        <w:spacing w:line="276" w:lineRule="auto"/>
        <w:jc w:val="both"/>
        <w:rPr>
          <w:rFonts w:ascii="Arial" w:eastAsiaTheme="minorHAnsi" w:hAnsi="Arial" w:cs="Arial"/>
          <w:bCs/>
          <w:sz w:val="24"/>
          <w:szCs w:val="24"/>
        </w:rPr>
      </w:pPr>
    </w:p>
    <w:p w14:paraId="67D707DE" w14:textId="2D741F19" w:rsidR="00224C8E" w:rsidRDefault="00224C8E" w:rsidP="00B445E8">
      <w:pPr>
        <w:spacing w:line="276" w:lineRule="auto"/>
        <w:jc w:val="both"/>
        <w:rPr>
          <w:rFonts w:ascii="Arial" w:eastAsiaTheme="minorHAnsi" w:hAnsi="Arial" w:cs="Arial"/>
          <w:b/>
        </w:rPr>
      </w:pPr>
      <w:r>
        <w:rPr>
          <w:rFonts w:ascii="Arial" w:eastAsiaTheme="minorHAnsi" w:hAnsi="Arial" w:cs="Arial"/>
          <w:b/>
        </w:rPr>
        <w:t xml:space="preserve">In Nantes ist der Saisonauftakt nach der Sommerpause nicht nur kulturell, sondern auch gastronomisch </w:t>
      </w:r>
      <w:r w:rsidR="008079DF">
        <w:rPr>
          <w:rFonts w:ascii="Arial" w:eastAsiaTheme="minorHAnsi" w:hAnsi="Arial" w:cs="Arial"/>
          <w:b/>
        </w:rPr>
        <w:t>geprägt</w:t>
      </w:r>
      <w:r>
        <w:rPr>
          <w:rFonts w:ascii="Arial" w:eastAsiaTheme="minorHAnsi" w:hAnsi="Arial" w:cs="Arial"/>
          <w:b/>
        </w:rPr>
        <w:t>. Mit der Veröffentlichung des neuen Guides «</w:t>
      </w:r>
      <w:r w:rsidR="00EA1542">
        <w:rPr>
          <w:rFonts w:ascii="Arial" w:eastAsiaTheme="minorHAnsi" w:hAnsi="Arial" w:cs="Arial"/>
          <w:b/>
        </w:rPr>
        <w:t>Les Tables de Nantes</w:t>
      </w:r>
      <w:r w:rsidR="008079DF">
        <w:rPr>
          <w:rFonts w:ascii="Arial" w:eastAsiaTheme="minorHAnsi" w:hAnsi="Arial" w:cs="Arial"/>
          <w:b/>
        </w:rPr>
        <w:t>»</w:t>
      </w:r>
      <w:r w:rsidR="00EA1542">
        <w:rPr>
          <w:rFonts w:ascii="Arial" w:eastAsiaTheme="minorHAnsi" w:hAnsi="Arial" w:cs="Arial"/>
          <w:b/>
        </w:rPr>
        <w:t xml:space="preserve"> (14. Ausgabe) bestätigt die historische Hauptstadt der Herzöge ihre Rolle als </w:t>
      </w:r>
      <w:r w:rsidR="008079DF">
        <w:rPr>
          <w:rFonts w:ascii="Arial" w:eastAsiaTheme="minorHAnsi" w:hAnsi="Arial" w:cs="Arial"/>
          <w:b/>
        </w:rPr>
        <w:t xml:space="preserve">kulinarisches </w:t>
      </w:r>
      <w:r w:rsidR="00EA1542">
        <w:rPr>
          <w:rFonts w:ascii="Arial" w:eastAsiaTheme="minorHAnsi" w:hAnsi="Arial" w:cs="Arial"/>
          <w:b/>
        </w:rPr>
        <w:t>Labor</w:t>
      </w:r>
      <w:r w:rsidR="008079DF">
        <w:rPr>
          <w:rFonts w:ascii="Arial" w:eastAsiaTheme="minorHAnsi" w:hAnsi="Arial" w:cs="Arial"/>
          <w:b/>
        </w:rPr>
        <w:t>atorium</w:t>
      </w:r>
      <w:r w:rsidR="00EA1542">
        <w:rPr>
          <w:rFonts w:ascii="Arial" w:eastAsiaTheme="minorHAnsi" w:hAnsi="Arial" w:cs="Arial"/>
          <w:b/>
        </w:rPr>
        <w:t xml:space="preserve">, </w:t>
      </w:r>
      <w:r w:rsidR="008079DF">
        <w:rPr>
          <w:rFonts w:ascii="Arial" w:eastAsiaTheme="minorHAnsi" w:hAnsi="Arial" w:cs="Arial"/>
          <w:b/>
        </w:rPr>
        <w:t>indem Kreativität, Authentizität und Engagement aufeinandertreffen.</w:t>
      </w:r>
    </w:p>
    <w:p w14:paraId="2C8DEFDA" w14:textId="77777777" w:rsidR="00224C8E" w:rsidRPr="00224C8E" w:rsidRDefault="00224C8E" w:rsidP="00B445E8">
      <w:pPr>
        <w:spacing w:line="276" w:lineRule="auto"/>
        <w:jc w:val="both"/>
        <w:rPr>
          <w:rFonts w:ascii="Arial" w:eastAsiaTheme="minorHAnsi" w:hAnsi="Arial" w:cs="Arial"/>
          <w:b/>
        </w:rPr>
      </w:pPr>
    </w:p>
    <w:p w14:paraId="6E5986A3" w14:textId="6E6A315C" w:rsidR="00EA1542" w:rsidRDefault="00B445E8" w:rsidP="00B445E8">
      <w:pPr>
        <w:spacing w:line="276" w:lineRule="auto"/>
        <w:jc w:val="both"/>
        <w:rPr>
          <w:rFonts w:ascii="Arial" w:eastAsiaTheme="minorHAnsi" w:hAnsi="Arial" w:cs="Arial"/>
          <w:bCs/>
        </w:rPr>
      </w:pPr>
      <w:r>
        <w:rPr>
          <w:rFonts w:ascii="Arial" w:hAnsi="Arial" w:cs="Arial"/>
          <w:noProof/>
        </w:rPr>
        <w:drawing>
          <wp:anchor distT="0" distB="0" distL="114300" distR="114300" simplePos="0" relativeHeight="251658240" behindDoc="0" locked="0" layoutInCell="1" allowOverlap="1" wp14:anchorId="0275F318" wp14:editId="5616B338">
            <wp:simplePos x="0" y="0"/>
            <wp:positionH relativeFrom="margin">
              <wp:align>right</wp:align>
            </wp:positionH>
            <wp:positionV relativeFrom="paragraph">
              <wp:posOffset>32385</wp:posOffset>
            </wp:positionV>
            <wp:extent cx="2676525" cy="4019550"/>
            <wp:effectExtent l="0" t="0" r="9525" b="0"/>
            <wp:wrapSquare wrapText="bothSides"/>
            <wp:docPr id="2136444105" name="Grafik 4" descr="Ein Bild, das Kleidung, draußen, Text,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444105" name="Grafik 4" descr="Ein Bild, das Kleidung, draußen, Text, Pflanze enthält.&#10;&#10;KI-generierte Inhalte können fehlerhaft se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6525" cy="4019550"/>
                    </a:xfrm>
                    <a:prstGeom prst="rect">
                      <a:avLst/>
                    </a:prstGeom>
                    <a:noFill/>
                    <a:ln>
                      <a:noFill/>
                    </a:ln>
                  </pic:spPr>
                </pic:pic>
              </a:graphicData>
            </a:graphic>
          </wp:anchor>
        </w:drawing>
      </w:r>
      <w:r w:rsidR="00EA1542">
        <w:rPr>
          <w:rFonts w:ascii="Arial" w:eastAsiaTheme="minorHAnsi" w:hAnsi="Arial" w:cs="Arial"/>
          <w:bCs/>
        </w:rPr>
        <w:t>Herausgegeben von Le Voyage à Nantes, ist dieser kostenlose und werbefreie Guide nicht nur ein Adressverzeichnis: Er soll ein Spiegelbild einer lebendigen, gastronomischen Szene sein, in der das Image einer Stadt von Köchen, über Handwerker bis zu den Produzenten neugestaltet wird. Von den Bistros bis zu den grossen Sternenrestaurants, von den Weinbars bis zu den Restaurants in den Weinbergen. Die Auswahl 2025</w:t>
      </w:r>
      <w:r w:rsidR="00C17727">
        <w:rPr>
          <w:rFonts w:ascii="Arial" w:eastAsiaTheme="minorHAnsi" w:hAnsi="Arial" w:cs="Arial"/>
          <w:bCs/>
        </w:rPr>
        <w:t>–</w:t>
      </w:r>
      <w:r w:rsidR="00EA1542">
        <w:rPr>
          <w:rFonts w:ascii="Arial" w:eastAsiaTheme="minorHAnsi" w:hAnsi="Arial" w:cs="Arial"/>
          <w:bCs/>
        </w:rPr>
        <w:t>26 umfasst 186 Betriebe</w:t>
      </w:r>
      <w:r w:rsidR="00C17727">
        <w:rPr>
          <w:rFonts w:ascii="Arial" w:eastAsiaTheme="minorHAnsi" w:hAnsi="Arial" w:cs="Arial"/>
          <w:bCs/>
        </w:rPr>
        <w:t xml:space="preserve">. Unter </w:t>
      </w:r>
      <w:r w:rsidR="008079DF">
        <w:rPr>
          <w:rFonts w:ascii="Arial" w:eastAsiaTheme="minorHAnsi" w:hAnsi="Arial" w:cs="Arial"/>
          <w:bCs/>
        </w:rPr>
        <w:t>i</w:t>
      </w:r>
      <w:r w:rsidR="00C17727">
        <w:rPr>
          <w:rFonts w:ascii="Arial" w:eastAsiaTheme="minorHAnsi" w:hAnsi="Arial" w:cs="Arial"/>
          <w:bCs/>
        </w:rPr>
        <w:t>hnen zeigen 30 neue Adressen die Lebendigkeit einer Ortschaft, die auf Saisonalität, kurze Lieferketten und Zugänglichkeit für alle setzt.</w:t>
      </w:r>
    </w:p>
    <w:p w14:paraId="3C2FC8CA" w14:textId="77777777" w:rsidR="00EA1542" w:rsidRDefault="00EA1542" w:rsidP="00B445E8">
      <w:pPr>
        <w:spacing w:line="276" w:lineRule="auto"/>
        <w:jc w:val="both"/>
        <w:rPr>
          <w:rFonts w:ascii="Arial" w:eastAsiaTheme="minorHAnsi" w:hAnsi="Arial" w:cs="Arial"/>
          <w:bCs/>
        </w:rPr>
      </w:pPr>
    </w:p>
    <w:p w14:paraId="43688D94" w14:textId="4C53201B" w:rsidR="00C17727" w:rsidRPr="008079DF" w:rsidRDefault="00C17727" w:rsidP="00B445E8">
      <w:pPr>
        <w:spacing w:line="276" w:lineRule="auto"/>
        <w:jc w:val="both"/>
        <w:rPr>
          <w:rFonts w:ascii="Arial" w:eastAsiaTheme="minorHAnsi" w:hAnsi="Arial" w:cs="Arial"/>
          <w:b/>
          <w:lang w:val="fr-CH"/>
        </w:rPr>
      </w:pPr>
      <w:r w:rsidRPr="008079DF">
        <w:rPr>
          <w:rFonts w:ascii="Arial" w:eastAsiaTheme="minorHAnsi" w:hAnsi="Arial" w:cs="Arial"/>
          <w:b/>
          <w:lang w:val="fr-CH"/>
        </w:rPr>
        <w:t>Die «Coups de pouce» des Guides 2025–26</w:t>
      </w:r>
    </w:p>
    <w:p w14:paraId="2113817C" w14:textId="2D5261C1" w:rsidR="00D46C4E" w:rsidRPr="00D46C4E" w:rsidRDefault="00E419EE" w:rsidP="00B445E8">
      <w:pPr>
        <w:spacing w:line="276" w:lineRule="auto"/>
        <w:jc w:val="both"/>
        <w:rPr>
          <w:rFonts w:ascii="Arial" w:eastAsiaTheme="minorHAnsi" w:hAnsi="Arial" w:cs="Arial"/>
          <w:bCs/>
        </w:rPr>
      </w:pPr>
      <w:r>
        <w:rPr>
          <w:rFonts w:ascii="Arial" w:eastAsiaTheme="minorHAnsi" w:hAnsi="Arial" w:cs="Arial"/>
          <w:bCs/>
        </w:rPr>
        <w:t>Wie jedes Jahr</w:t>
      </w:r>
      <w:r w:rsidR="00D46C4E" w:rsidRPr="00D46C4E">
        <w:rPr>
          <w:rFonts w:ascii="Arial" w:eastAsiaTheme="minorHAnsi" w:hAnsi="Arial" w:cs="Arial"/>
          <w:bCs/>
        </w:rPr>
        <w:t>, z</w:t>
      </w:r>
      <w:r w:rsidR="00D46C4E">
        <w:rPr>
          <w:rFonts w:ascii="Arial" w:eastAsiaTheme="minorHAnsi" w:hAnsi="Arial" w:cs="Arial"/>
          <w:bCs/>
        </w:rPr>
        <w:t>eichnet der Guide drei Adressen aus, die den kulinarischen Geist von Nantes besonders eindrucksvoll verkörpern:</w:t>
      </w:r>
      <w:r w:rsidR="001279E5">
        <w:rPr>
          <w:rFonts w:ascii="Arial" w:eastAsiaTheme="minorHAnsi" w:hAnsi="Arial" w:cs="Arial"/>
          <w:bCs/>
        </w:rPr>
        <w:t xml:space="preserve"> </w:t>
      </w:r>
      <w:r w:rsidR="00D46C4E">
        <w:rPr>
          <w:rFonts w:ascii="Arial" w:eastAsiaTheme="minorHAnsi" w:hAnsi="Arial" w:cs="Arial"/>
          <w:bCs/>
        </w:rPr>
        <w:t>die «Coups de pouce».</w:t>
      </w:r>
      <w:r w:rsidR="001279E5" w:rsidRPr="001279E5">
        <w:t xml:space="preserve"> </w:t>
      </w:r>
      <w:r w:rsidR="001279E5">
        <w:rPr>
          <w:rFonts w:ascii="Arial" w:eastAsiaTheme="minorHAnsi" w:hAnsi="Arial" w:cs="Arial"/>
          <w:bCs/>
        </w:rPr>
        <w:t>G</w:t>
      </w:r>
      <w:r w:rsidR="001279E5" w:rsidRPr="001279E5">
        <w:rPr>
          <w:rFonts w:ascii="Arial" w:eastAsiaTheme="minorHAnsi" w:hAnsi="Arial" w:cs="Arial"/>
          <w:bCs/>
        </w:rPr>
        <w:t>e</w:t>
      </w:r>
      <w:r w:rsidR="001279E5">
        <w:rPr>
          <w:rFonts w:ascii="Arial" w:eastAsiaTheme="minorHAnsi" w:hAnsi="Arial" w:cs="Arial"/>
          <w:bCs/>
        </w:rPr>
        <w:t>ehrt werden</w:t>
      </w:r>
      <w:r w:rsidR="001279E5" w:rsidRPr="001279E5">
        <w:rPr>
          <w:rFonts w:ascii="Arial" w:eastAsiaTheme="minorHAnsi" w:hAnsi="Arial" w:cs="Arial"/>
          <w:bCs/>
        </w:rPr>
        <w:t xml:space="preserve"> </w:t>
      </w:r>
      <w:r w:rsidR="00E26F08">
        <w:rPr>
          <w:rFonts w:ascii="Arial" w:eastAsiaTheme="minorHAnsi" w:hAnsi="Arial" w:cs="Arial"/>
          <w:bCs/>
        </w:rPr>
        <w:t>diejenigen,</w:t>
      </w:r>
      <w:r w:rsidR="001279E5" w:rsidRPr="001279E5">
        <w:rPr>
          <w:rFonts w:ascii="Arial" w:eastAsiaTheme="minorHAnsi" w:hAnsi="Arial" w:cs="Arial"/>
          <w:bCs/>
        </w:rPr>
        <w:t xml:space="preserve"> die </w:t>
      </w:r>
      <w:r w:rsidR="00E26F08">
        <w:rPr>
          <w:rFonts w:ascii="Arial" w:eastAsiaTheme="minorHAnsi" w:hAnsi="Arial" w:cs="Arial"/>
          <w:bCs/>
        </w:rPr>
        <w:t xml:space="preserve">besonders </w:t>
      </w:r>
      <w:r w:rsidR="001279E5" w:rsidRPr="001279E5">
        <w:rPr>
          <w:rFonts w:ascii="Arial" w:eastAsiaTheme="minorHAnsi" w:hAnsi="Arial" w:cs="Arial"/>
          <w:bCs/>
        </w:rPr>
        <w:t>beeindruck</w:t>
      </w:r>
      <w:r w:rsidR="001279E5">
        <w:rPr>
          <w:rFonts w:ascii="Arial" w:eastAsiaTheme="minorHAnsi" w:hAnsi="Arial" w:cs="Arial"/>
          <w:bCs/>
        </w:rPr>
        <w:t>en</w:t>
      </w:r>
      <w:r w:rsidR="00595A45">
        <w:rPr>
          <w:rFonts w:ascii="Arial" w:eastAsiaTheme="minorHAnsi" w:hAnsi="Arial" w:cs="Arial"/>
          <w:bCs/>
        </w:rPr>
        <w:t>.</w:t>
      </w:r>
      <w:r w:rsidR="001279E5">
        <w:rPr>
          <w:rFonts w:ascii="Arial" w:eastAsiaTheme="minorHAnsi" w:hAnsi="Arial" w:cs="Arial"/>
          <w:bCs/>
        </w:rPr>
        <w:t xml:space="preserve"> </w:t>
      </w:r>
      <w:r w:rsidR="00595A45">
        <w:rPr>
          <w:rFonts w:ascii="Arial" w:eastAsiaTheme="minorHAnsi" w:hAnsi="Arial" w:cs="Arial"/>
          <w:bCs/>
        </w:rPr>
        <w:t>I</w:t>
      </w:r>
      <w:r w:rsidR="001279E5" w:rsidRPr="001279E5">
        <w:rPr>
          <w:rFonts w:ascii="Arial" w:eastAsiaTheme="minorHAnsi" w:hAnsi="Arial" w:cs="Arial"/>
          <w:bCs/>
        </w:rPr>
        <w:t>nsbesond</w:t>
      </w:r>
      <w:r w:rsidR="001279E5" w:rsidRPr="00595A45">
        <w:rPr>
          <w:rFonts w:ascii="Arial" w:eastAsiaTheme="minorHAnsi" w:hAnsi="Arial" w:cs="Arial"/>
          <w:bCs/>
        </w:rPr>
        <w:t xml:space="preserve">ere, wenn sie noch </w:t>
      </w:r>
      <w:r w:rsidR="00595A45" w:rsidRPr="00595A45">
        <w:rPr>
          <w:rFonts w:ascii="Arial" w:eastAsiaTheme="minorHAnsi" w:hAnsi="Arial" w:cs="Arial"/>
          <w:bCs/>
        </w:rPr>
        <w:t>eher un</w:t>
      </w:r>
      <w:r w:rsidR="001279E5" w:rsidRPr="00595A45">
        <w:rPr>
          <w:rFonts w:ascii="Arial" w:eastAsiaTheme="minorHAnsi" w:hAnsi="Arial" w:cs="Arial"/>
          <w:bCs/>
        </w:rPr>
        <w:t xml:space="preserve">bekannt sind und </w:t>
      </w:r>
      <w:r w:rsidR="00595A45" w:rsidRPr="00595A45">
        <w:rPr>
          <w:rFonts w:ascii="Arial" w:eastAsiaTheme="minorHAnsi" w:hAnsi="Arial" w:cs="Arial"/>
          <w:bCs/>
        </w:rPr>
        <w:t xml:space="preserve">eine </w:t>
      </w:r>
      <w:r w:rsidR="001279E5" w:rsidRPr="00595A45">
        <w:rPr>
          <w:rFonts w:ascii="Arial" w:eastAsiaTheme="minorHAnsi" w:hAnsi="Arial" w:cs="Arial"/>
          <w:bCs/>
        </w:rPr>
        <w:t>«Starthilfe» («Coup</w:t>
      </w:r>
      <w:r>
        <w:rPr>
          <w:rFonts w:ascii="Arial" w:eastAsiaTheme="minorHAnsi" w:hAnsi="Arial" w:cs="Arial"/>
          <w:bCs/>
        </w:rPr>
        <w:t>s</w:t>
      </w:r>
      <w:r w:rsidR="001279E5" w:rsidRPr="00595A45">
        <w:rPr>
          <w:rFonts w:ascii="Arial" w:eastAsiaTheme="minorHAnsi" w:hAnsi="Arial" w:cs="Arial"/>
          <w:bCs/>
        </w:rPr>
        <w:t xml:space="preserve"> de pouce») verdienen.</w:t>
      </w:r>
      <w:r w:rsidR="001279E5">
        <w:rPr>
          <w:rFonts w:ascii="Arial" w:eastAsiaTheme="minorHAnsi" w:hAnsi="Arial" w:cs="Arial"/>
          <w:bCs/>
        </w:rPr>
        <w:t xml:space="preserve"> </w:t>
      </w:r>
      <w:r w:rsidR="00D46C4E">
        <w:rPr>
          <w:rFonts w:ascii="Arial" w:eastAsiaTheme="minorHAnsi" w:hAnsi="Arial" w:cs="Arial"/>
          <w:bCs/>
        </w:rPr>
        <w:t>Diese werden jeweils am Ende einer Saison von einer anonymen Jury ausgewählt, um in den darauffolgenden Jahren als Botschafter zu fungieren.</w:t>
      </w:r>
    </w:p>
    <w:p w14:paraId="125F99B0" w14:textId="77777777" w:rsidR="00EA1542" w:rsidRPr="00D46C4E" w:rsidRDefault="00EA1542" w:rsidP="00B445E8">
      <w:pPr>
        <w:spacing w:line="276" w:lineRule="auto"/>
        <w:jc w:val="both"/>
        <w:rPr>
          <w:rFonts w:ascii="Arial" w:eastAsiaTheme="minorHAnsi" w:hAnsi="Arial" w:cs="Arial"/>
          <w:bCs/>
        </w:rPr>
      </w:pPr>
    </w:p>
    <w:p w14:paraId="5053399C" w14:textId="64A7CF6B" w:rsidR="00DF16C3" w:rsidRDefault="00D46C4E" w:rsidP="00B445E8">
      <w:pPr>
        <w:spacing w:line="276" w:lineRule="auto"/>
        <w:jc w:val="both"/>
        <w:rPr>
          <w:rFonts w:ascii="Arial" w:eastAsiaTheme="minorHAnsi" w:hAnsi="Arial" w:cs="Arial"/>
          <w:bCs/>
        </w:rPr>
      </w:pPr>
      <w:r>
        <w:rPr>
          <w:rFonts w:ascii="Arial" w:eastAsiaTheme="minorHAnsi" w:hAnsi="Arial" w:cs="Arial"/>
          <w:bCs/>
        </w:rPr>
        <w:t>In der Saison 2026–26 fällt zunächst das Restaurant «</w:t>
      </w:r>
      <w:r w:rsidRPr="00CB0C28">
        <w:rPr>
          <w:rFonts w:ascii="Arial" w:eastAsiaTheme="minorHAnsi" w:hAnsi="Arial" w:cs="Arial"/>
          <w:b/>
        </w:rPr>
        <w:t>Gwaien</w:t>
      </w:r>
      <w:r>
        <w:rPr>
          <w:rFonts w:ascii="Arial" w:eastAsiaTheme="minorHAnsi" w:hAnsi="Arial" w:cs="Arial"/>
          <w:bCs/>
        </w:rPr>
        <w:t>» mit einer maritimen Küche auf. Nachhaltiger Fischfang und Ethik bestimmt hier den Teller, ganz ohne den Genuss zu beinträchtigen.</w:t>
      </w:r>
      <w:r w:rsidR="00CB0C28">
        <w:rPr>
          <w:rFonts w:ascii="Arial" w:eastAsiaTheme="minorHAnsi" w:hAnsi="Arial" w:cs="Arial"/>
          <w:bCs/>
        </w:rPr>
        <w:t xml:space="preserve"> Ebenfalls hervorzuheben ist das «</w:t>
      </w:r>
      <w:r w:rsidR="00CB0C28">
        <w:rPr>
          <w:rFonts w:ascii="Arial" w:eastAsiaTheme="minorHAnsi" w:hAnsi="Arial" w:cs="Arial"/>
          <w:b/>
        </w:rPr>
        <w:t>Le Mirza</w:t>
      </w:r>
      <w:r w:rsidR="00CB0C28">
        <w:rPr>
          <w:rFonts w:ascii="Arial" w:eastAsiaTheme="minorHAnsi" w:hAnsi="Arial" w:cs="Arial"/>
          <w:bCs/>
        </w:rPr>
        <w:t>». Ein lebendiges Restaurant, dass Freiheit mit Geselligkeit vereint und eine ebenso grosszügige, sowie unkonventionelle Küche bietet.</w:t>
      </w:r>
      <w:r w:rsidR="00C97A2C">
        <w:rPr>
          <w:rFonts w:ascii="Arial" w:eastAsiaTheme="minorHAnsi" w:hAnsi="Arial" w:cs="Arial"/>
          <w:bCs/>
        </w:rPr>
        <w:t xml:space="preserve"> Schliesslich überzeugt «</w:t>
      </w:r>
      <w:r w:rsidR="00C97A2C" w:rsidRPr="00C97A2C">
        <w:rPr>
          <w:rFonts w:ascii="Arial" w:eastAsiaTheme="minorHAnsi" w:hAnsi="Arial" w:cs="Arial"/>
          <w:b/>
        </w:rPr>
        <w:t>P’tite Pomme</w:t>
      </w:r>
      <w:r w:rsidR="00C97A2C">
        <w:rPr>
          <w:rFonts w:ascii="Arial" w:eastAsiaTheme="minorHAnsi" w:hAnsi="Arial" w:cs="Arial"/>
          <w:bCs/>
        </w:rPr>
        <w:t>»</w:t>
      </w:r>
      <w:r w:rsidR="00EA25D0">
        <w:rPr>
          <w:rFonts w:ascii="Arial" w:eastAsiaTheme="minorHAnsi" w:hAnsi="Arial" w:cs="Arial"/>
          <w:bCs/>
        </w:rPr>
        <w:t xml:space="preserve"> durch Feinfühligkeit und Authentizität. Inhaber sind zwei junge Köche, die den Markt und regionale Produkte mit grosser Eleganz neu </w:t>
      </w:r>
      <w:r w:rsidR="00EA25D0">
        <w:rPr>
          <w:rFonts w:ascii="Arial" w:eastAsiaTheme="minorHAnsi" w:hAnsi="Arial" w:cs="Arial"/>
          <w:bCs/>
        </w:rPr>
        <w:lastRenderedPageBreak/>
        <w:t xml:space="preserve">interpretieren. </w:t>
      </w:r>
      <w:r w:rsidR="003E4F4B">
        <w:rPr>
          <w:rFonts w:ascii="Arial" w:eastAsiaTheme="minorHAnsi" w:hAnsi="Arial" w:cs="Arial"/>
          <w:bCs/>
        </w:rPr>
        <w:t xml:space="preserve">Drei Adressen, die auf ihre ganz eigene Weise die gastronomische Szene in Nantes </w:t>
      </w:r>
      <w:r w:rsidR="00E26F08">
        <w:rPr>
          <w:rFonts w:ascii="Arial" w:eastAsiaTheme="minorHAnsi" w:hAnsi="Arial" w:cs="Arial"/>
          <w:bCs/>
        </w:rPr>
        <w:t>prägen</w:t>
      </w:r>
      <w:r w:rsidR="003E4F4B">
        <w:rPr>
          <w:rFonts w:ascii="Arial" w:eastAsiaTheme="minorHAnsi" w:hAnsi="Arial" w:cs="Arial"/>
          <w:bCs/>
        </w:rPr>
        <w:t>.</w:t>
      </w:r>
    </w:p>
    <w:p w14:paraId="36194B47" w14:textId="77777777" w:rsidR="00D30942" w:rsidRDefault="00D30942" w:rsidP="00B445E8">
      <w:pPr>
        <w:spacing w:line="276" w:lineRule="auto"/>
        <w:jc w:val="both"/>
        <w:rPr>
          <w:rFonts w:ascii="Arial" w:eastAsiaTheme="minorHAnsi" w:hAnsi="Arial" w:cs="Arial"/>
          <w:bCs/>
        </w:rPr>
      </w:pPr>
    </w:p>
    <w:p w14:paraId="210EAE91" w14:textId="0A75D0A7" w:rsidR="002B773C" w:rsidRDefault="00DF16C3" w:rsidP="00A9383C">
      <w:pPr>
        <w:spacing w:line="276" w:lineRule="auto"/>
        <w:jc w:val="both"/>
        <w:rPr>
          <w:rFonts w:ascii="Arial" w:eastAsiaTheme="minorHAnsi" w:hAnsi="Arial" w:cs="Arial"/>
          <w:bCs/>
        </w:rPr>
      </w:pPr>
      <w:r>
        <w:rPr>
          <w:rFonts w:ascii="Arial" w:eastAsiaTheme="minorHAnsi" w:hAnsi="Arial" w:cs="Arial"/>
          <w:bCs/>
        </w:rPr>
        <w:t xml:space="preserve">Nur wenige Stunden mit dem Zug oder mit dem Flugzeug </w:t>
      </w:r>
      <w:r w:rsidR="00E26F08">
        <w:rPr>
          <w:rFonts w:ascii="Arial" w:eastAsiaTheme="minorHAnsi" w:hAnsi="Arial" w:cs="Arial"/>
          <w:bCs/>
        </w:rPr>
        <w:t xml:space="preserve">aus der Schweiz </w:t>
      </w:r>
      <w:r>
        <w:rPr>
          <w:rFonts w:ascii="Arial" w:eastAsiaTheme="minorHAnsi" w:hAnsi="Arial" w:cs="Arial"/>
          <w:bCs/>
        </w:rPr>
        <w:t>entfernt, bietet Nantes ein kulinarisches Erlebnis, das sich hinter den grossen Gourmet-Hauptstädten nicht zu verstecken braucht. Hier wird vom Liebhaber renommierter Köche bis hin zu</w:t>
      </w:r>
      <w:r w:rsidR="00E26F08">
        <w:rPr>
          <w:rFonts w:ascii="Arial" w:eastAsiaTheme="minorHAnsi" w:hAnsi="Arial" w:cs="Arial"/>
          <w:bCs/>
        </w:rPr>
        <w:t>r</w:t>
      </w:r>
      <w:r>
        <w:rPr>
          <w:rFonts w:ascii="Arial" w:eastAsiaTheme="minorHAnsi" w:hAnsi="Arial" w:cs="Arial"/>
          <w:bCs/>
        </w:rPr>
        <w:t xml:space="preserve"> Kulinarik-Neugierigen jeder begeistert.</w:t>
      </w:r>
    </w:p>
    <w:p w14:paraId="19299FF6" w14:textId="42F0B1C0" w:rsidR="002B773C" w:rsidRDefault="002B773C" w:rsidP="00B445E8">
      <w:pPr>
        <w:spacing w:line="276" w:lineRule="auto"/>
        <w:jc w:val="both"/>
        <w:rPr>
          <w:rFonts w:ascii="Arial" w:eastAsiaTheme="minorHAnsi" w:hAnsi="Arial" w:cs="Arial"/>
          <w:bCs/>
        </w:rPr>
      </w:pPr>
    </w:p>
    <w:p w14:paraId="312FCEF8" w14:textId="67ED77CA" w:rsidR="002B773C" w:rsidRPr="001279E5" w:rsidRDefault="002B773C" w:rsidP="00B445E8">
      <w:pPr>
        <w:spacing w:line="276" w:lineRule="auto"/>
        <w:jc w:val="both"/>
        <w:rPr>
          <w:rFonts w:ascii="Arial" w:eastAsiaTheme="minorHAnsi" w:hAnsi="Arial" w:cs="Arial"/>
          <w:b/>
        </w:rPr>
      </w:pPr>
      <w:r w:rsidRPr="001279E5">
        <w:rPr>
          <w:rFonts w:ascii="Arial" w:eastAsiaTheme="minorHAnsi" w:hAnsi="Arial" w:cs="Arial"/>
          <w:b/>
        </w:rPr>
        <w:t>Ein einzigartiges Konzept: die Stadt als Kunstwerk</w:t>
      </w:r>
    </w:p>
    <w:p w14:paraId="4CB00635" w14:textId="65A60A8B" w:rsidR="002B773C" w:rsidRPr="002B773C" w:rsidRDefault="002B773C" w:rsidP="00B445E8">
      <w:pPr>
        <w:spacing w:line="276" w:lineRule="auto"/>
        <w:jc w:val="both"/>
        <w:rPr>
          <w:rFonts w:ascii="Arial" w:eastAsiaTheme="minorHAnsi" w:hAnsi="Arial" w:cs="Arial"/>
          <w:bCs/>
        </w:rPr>
      </w:pPr>
      <w:r>
        <w:rPr>
          <w:rFonts w:ascii="Arial" w:eastAsiaTheme="minorHAnsi" w:hAnsi="Arial" w:cs="Arial"/>
          <w:bCs/>
        </w:rPr>
        <w:t xml:space="preserve">Das permanente «Le Voyage à Nantes» ist eine grüne Linie, die das ganze Jahr über die Besucher durch das Herz von Nantes führt und die </w:t>
      </w:r>
      <w:r w:rsidR="00E26F08">
        <w:rPr>
          <w:rFonts w:ascii="Arial" w:eastAsiaTheme="minorHAnsi" w:hAnsi="Arial" w:cs="Arial"/>
          <w:bCs/>
        </w:rPr>
        <w:t>Highlights der Stadt</w:t>
      </w:r>
      <w:r>
        <w:rPr>
          <w:rFonts w:ascii="Arial" w:eastAsiaTheme="minorHAnsi" w:hAnsi="Arial" w:cs="Arial"/>
          <w:bCs/>
        </w:rPr>
        <w:t xml:space="preserve"> aufzeigt. Dieser einzigartige Rundgang</w:t>
      </w:r>
      <w:r w:rsidR="008A5E2D">
        <w:rPr>
          <w:rFonts w:ascii="Arial" w:eastAsiaTheme="minorHAnsi" w:hAnsi="Arial" w:cs="Arial"/>
          <w:bCs/>
        </w:rPr>
        <w:t xml:space="preserve"> ermöglicht es, die wichtigsten kulturellen Stationen, emblematischen Bauwerke und die Werke zeitgenössischer Kunst </w:t>
      </w:r>
      <w:r w:rsidR="0068284A">
        <w:rPr>
          <w:rFonts w:ascii="Arial" w:eastAsiaTheme="minorHAnsi" w:hAnsi="Arial" w:cs="Arial"/>
          <w:bCs/>
        </w:rPr>
        <w:t>zu entde</w:t>
      </w:r>
      <w:r w:rsidR="00220BC0">
        <w:rPr>
          <w:rFonts w:ascii="Arial" w:eastAsiaTheme="minorHAnsi" w:hAnsi="Arial" w:cs="Arial"/>
          <w:bCs/>
        </w:rPr>
        <w:t>cken.</w:t>
      </w:r>
      <w:r w:rsidR="00213FF5">
        <w:rPr>
          <w:rFonts w:ascii="Arial" w:eastAsiaTheme="minorHAnsi" w:hAnsi="Arial" w:cs="Arial"/>
          <w:bCs/>
        </w:rPr>
        <w:t xml:space="preserve"> Ob es sich um eine Kreation eines renommierten zeitgenössischen Künstlers, einen Schatz des Kulturerbes eine historische Gasse oder ein Prachtstück von Architektur handelt – die Kunst offenbart sich in den Strassen von Nantes.</w:t>
      </w:r>
    </w:p>
    <w:p w14:paraId="74B45FCE" w14:textId="77777777" w:rsidR="00EA1542" w:rsidRPr="00D46C4E" w:rsidRDefault="00EA1542" w:rsidP="00B445E8">
      <w:pPr>
        <w:spacing w:line="276" w:lineRule="auto"/>
        <w:jc w:val="both"/>
        <w:rPr>
          <w:rFonts w:ascii="Arial" w:eastAsiaTheme="minorHAnsi" w:hAnsi="Arial" w:cs="Arial"/>
          <w:bCs/>
        </w:rPr>
      </w:pPr>
    </w:p>
    <w:p w14:paraId="29F0EA59" w14:textId="4768D188" w:rsidR="00EA1542" w:rsidRPr="00D55BBD" w:rsidRDefault="00A9383C" w:rsidP="00B445E8">
      <w:pPr>
        <w:spacing w:line="276" w:lineRule="auto"/>
        <w:jc w:val="both"/>
        <w:rPr>
          <w:rFonts w:ascii="Arial" w:eastAsiaTheme="minorHAnsi" w:hAnsi="Arial" w:cs="Arial"/>
          <w:b/>
        </w:rPr>
      </w:pPr>
      <w:r w:rsidRPr="00D55BBD">
        <w:rPr>
          <w:rFonts w:ascii="Arial" w:eastAsiaTheme="minorHAnsi" w:hAnsi="Arial" w:cs="Arial"/>
          <w:b/>
        </w:rPr>
        <w:t>Praktische Informationen</w:t>
      </w:r>
    </w:p>
    <w:p w14:paraId="459840AC" w14:textId="0DC6671A" w:rsidR="00A9383C" w:rsidRPr="008079DF" w:rsidRDefault="00A9383C" w:rsidP="00A9383C">
      <w:pPr>
        <w:pStyle w:val="Listenabsatz"/>
        <w:numPr>
          <w:ilvl w:val="0"/>
          <w:numId w:val="5"/>
        </w:numPr>
        <w:spacing w:line="276" w:lineRule="auto"/>
        <w:rPr>
          <w:rFonts w:ascii="Arial" w:hAnsi="Arial" w:cs="Arial"/>
          <w:bCs/>
          <w:lang w:val="de-CH"/>
        </w:rPr>
      </w:pPr>
      <w:r w:rsidRPr="008079DF">
        <w:rPr>
          <w:rFonts w:ascii="Arial" w:hAnsi="Arial" w:cs="Arial"/>
          <w:b/>
          <w:lang w:val="de-CH"/>
        </w:rPr>
        <w:t>Anreise:</w:t>
      </w:r>
      <w:r w:rsidRPr="008079DF">
        <w:rPr>
          <w:rFonts w:ascii="Arial" w:hAnsi="Arial" w:cs="Arial"/>
          <w:bCs/>
          <w:lang w:val="de-CH"/>
        </w:rPr>
        <w:t xml:space="preserve"> Nantes wird von Easyjet ab </w:t>
      </w:r>
      <w:r w:rsidR="003D4837">
        <w:rPr>
          <w:rFonts w:ascii="Arial" w:hAnsi="Arial" w:cs="Arial"/>
          <w:bCs/>
          <w:lang w:val="de-CH"/>
        </w:rPr>
        <w:t>G</w:t>
      </w:r>
      <w:r w:rsidRPr="008079DF">
        <w:rPr>
          <w:rFonts w:ascii="Arial" w:hAnsi="Arial" w:cs="Arial"/>
          <w:bCs/>
          <w:lang w:val="de-CH"/>
        </w:rPr>
        <w:t>enf mit 1 bis 2 Direktflügen täglich angeflogen. Alternativ ist die Stadt mit dem TGV über Paris erreichbar. Ebenfalls möglich ist ein Umstieg in Lyon mit dem TGV nach Nantes, ohne in Paris umzusteigen.</w:t>
      </w:r>
    </w:p>
    <w:p w14:paraId="43E16C7E" w14:textId="3144FD26" w:rsidR="00A9383C" w:rsidRPr="008079DF" w:rsidRDefault="00A9383C" w:rsidP="00A9383C">
      <w:pPr>
        <w:pStyle w:val="Listenabsatz"/>
        <w:numPr>
          <w:ilvl w:val="0"/>
          <w:numId w:val="5"/>
        </w:numPr>
        <w:spacing w:line="276" w:lineRule="auto"/>
        <w:rPr>
          <w:rFonts w:ascii="Arial" w:hAnsi="Arial" w:cs="Arial"/>
          <w:bCs/>
          <w:lang w:val="de-CH"/>
        </w:rPr>
      </w:pPr>
      <w:r w:rsidRPr="008079DF">
        <w:rPr>
          <w:rFonts w:ascii="Arial" w:hAnsi="Arial" w:cs="Arial"/>
          <w:b/>
          <w:lang w:val="de-CH"/>
        </w:rPr>
        <w:t>Aufenthalt planen:</w:t>
      </w:r>
      <w:r w:rsidRPr="008079DF">
        <w:rPr>
          <w:rFonts w:ascii="Arial" w:hAnsi="Arial" w:cs="Arial"/>
          <w:bCs/>
          <w:lang w:val="de-CH"/>
        </w:rPr>
        <w:t xml:space="preserve"> </w:t>
      </w:r>
      <w:r w:rsidR="00AE3B4A" w:rsidRPr="008079DF">
        <w:rPr>
          <w:rFonts w:ascii="Arial" w:hAnsi="Arial" w:cs="Arial"/>
          <w:bCs/>
          <w:lang w:val="de-CH"/>
        </w:rPr>
        <w:t>Um eine Reise entlang der grünen Linie zu organisieren und «</w:t>
      </w:r>
      <w:r w:rsidR="003D4837">
        <w:rPr>
          <w:rFonts w:ascii="Arial" w:hAnsi="Arial" w:cs="Arial"/>
          <w:bCs/>
          <w:lang w:val="de-CH"/>
        </w:rPr>
        <w:t xml:space="preserve">Les </w:t>
      </w:r>
      <w:r w:rsidR="00AE3B4A" w:rsidRPr="008079DF">
        <w:rPr>
          <w:rFonts w:ascii="Arial" w:hAnsi="Arial" w:cs="Arial"/>
          <w:bCs/>
          <w:lang w:val="de-CH"/>
        </w:rPr>
        <w:t>Tables de Nantes» </w:t>
      </w:r>
      <w:r w:rsidR="00832F98" w:rsidRPr="008079DF">
        <w:rPr>
          <w:rFonts w:ascii="Arial" w:hAnsi="Arial" w:cs="Arial"/>
          <w:bCs/>
          <w:lang w:val="de-CH"/>
        </w:rPr>
        <w:t xml:space="preserve">zu besuchen, empfiehlt es sich, die offiziellen </w:t>
      </w:r>
      <w:r w:rsidR="003D4837">
        <w:rPr>
          <w:rFonts w:ascii="Arial" w:hAnsi="Arial" w:cs="Arial"/>
          <w:bCs/>
          <w:lang w:val="de-CH"/>
        </w:rPr>
        <w:t>Webseiten</w:t>
      </w:r>
      <w:r w:rsidR="00832F98" w:rsidRPr="008079DF">
        <w:rPr>
          <w:rFonts w:ascii="Arial" w:hAnsi="Arial" w:cs="Arial"/>
          <w:bCs/>
          <w:lang w:val="de-CH"/>
        </w:rPr>
        <w:t xml:space="preserve"> für Unterkünfte, Besichtigungen und Gastronomie zu konsultieren</w:t>
      </w:r>
      <w:r w:rsidR="003F1786" w:rsidRPr="008079DF">
        <w:rPr>
          <w:rFonts w:ascii="Arial" w:hAnsi="Arial" w:cs="Arial"/>
          <w:bCs/>
          <w:lang w:val="de-CH"/>
        </w:rPr>
        <w:t>:</w:t>
      </w:r>
    </w:p>
    <w:p w14:paraId="771E2C73" w14:textId="4B8BB342" w:rsidR="003F1786" w:rsidRPr="008079DF" w:rsidRDefault="003F1786" w:rsidP="003F1786">
      <w:pPr>
        <w:pStyle w:val="Listenabsatz"/>
        <w:spacing w:line="276" w:lineRule="auto"/>
        <w:rPr>
          <w:rFonts w:ascii="Arial" w:hAnsi="Arial" w:cs="Arial"/>
          <w:bCs/>
          <w:lang w:val="de-CH"/>
        </w:rPr>
      </w:pPr>
      <w:hyperlink r:id="rId8" w:history="1">
        <w:r w:rsidRPr="008079DF">
          <w:rPr>
            <w:rStyle w:val="Hyperlink"/>
            <w:rFonts w:ascii="Arial" w:hAnsi="Arial" w:cs="Arial"/>
            <w:bCs/>
            <w:lang w:val="de-CH"/>
          </w:rPr>
          <w:t>https://www.levoyageanantes.fr/en/to-see/the-endless-journey/</w:t>
        </w:r>
      </w:hyperlink>
      <w:r w:rsidR="001279E5" w:rsidRPr="008079DF">
        <w:rPr>
          <w:rFonts w:ascii="Arial" w:hAnsi="Arial" w:cs="Arial"/>
          <w:bCs/>
          <w:lang w:val="de-CH"/>
        </w:rPr>
        <w:t xml:space="preserve"> und</w:t>
      </w:r>
    </w:p>
    <w:p w14:paraId="7E8C2953" w14:textId="7339A134" w:rsidR="003F1786" w:rsidRPr="008079DF" w:rsidRDefault="00736856" w:rsidP="003F1786">
      <w:pPr>
        <w:pStyle w:val="Listenabsatz"/>
        <w:spacing w:line="276" w:lineRule="auto"/>
        <w:rPr>
          <w:rFonts w:ascii="Arial" w:hAnsi="Arial" w:cs="Arial"/>
          <w:bCs/>
          <w:lang w:val="de-CH"/>
        </w:rPr>
      </w:pPr>
      <w:hyperlink r:id="rId9" w:history="1">
        <w:r w:rsidRPr="008079DF">
          <w:rPr>
            <w:rStyle w:val="Hyperlink"/>
            <w:rFonts w:ascii="Arial" w:hAnsi="Arial" w:cs="Arial"/>
            <w:bCs/>
            <w:lang w:val="de-CH"/>
          </w:rPr>
          <w:t>https://www.lestablesdenantes.fr/en/</w:t>
        </w:r>
      </w:hyperlink>
    </w:p>
    <w:p w14:paraId="6E4ABA49" w14:textId="77777777" w:rsidR="00736856" w:rsidRDefault="00736856" w:rsidP="00736856">
      <w:pPr>
        <w:spacing w:line="276" w:lineRule="auto"/>
        <w:rPr>
          <w:rFonts w:ascii="Arial" w:hAnsi="Arial" w:cs="Arial"/>
          <w:bCs/>
        </w:rPr>
      </w:pPr>
    </w:p>
    <w:p w14:paraId="63CE89DB" w14:textId="29A7E0C5" w:rsidR="00736856" w:rsidRPr="00B038E0" w:rsidRDefault="00736856" w:rsidP="00736856">
      <w:pPr>
        <w:spacing w:line="276" w:lineRule="auto"/>
        <w:rPr>
          <w:rFonts w:ascii="Arial" w:hAnsi="Arial" w:cs="Arial"/>
          <w:b/>
        </w:rPr>
      </w:pPr>
      <w:r w:rsidRPr="00B038E0">
        <w:rPr>
          <w:rFonts w:ascii="Arial" w:hAnsi="Arial" w:cs="Arial"/>
          <w:b/>
        </w:rPr>
        <w:t>Weitere Informationen</w:t>
      </w:r>
    </w:p>
    <w:p w14:paraId="03D3439E" w14:textId="1B7067B5" w:rsidR="00736856" w:rsidRPr="008079DF" w:rsidRDefault="00B038E0" w:rsidP="00736856">
      <w:pPr>
        <w:spacing w:line="276" w:lineRule="auto"/>
        <w:rPr>
          <w:rFonts w:ascii="Arial" w:eastAsiaTheme="minorHAnsi" w:hAnsi="Arial" w:cs="Arial"/>
          <w:bCs/>
        </w:rPr>
      </w:pPr>
      <w:r>
        <w:rPr>
          <w:rFonts w:ascii="Arial" w:hAnsi="Arial" w:cs="Arial"/>
          <w:b/>
        </w:rPr>
        <w:t>Mediendossier</w:t>
      </w:r>
      <w:r w:rsidR="00736856">
        <w:rPr>
          <w:rFonts w:ascii="Arial" w:hAnsi="Arial" w:cs="Arial"/>
          <w:b/>
        </w:rPr>
        <w:t xml:space="preserve"> </w:t>
      </w:r>
      <w:r w:rsidR="00736856" w:rsidRPr="008079DF">
        <w:rPr>
          <w:rFonts w:ascii="Arial" w:eastAsiaTheme="minorHAnsi" w:hAnsi="Arial" w:cs="Arial"/>
          <w:bCs/>
        </w:rPr>
        <w:t xml:space="preserve">«La rentrée des Tables de Nantes» </w:t>
      </w:r>
      <w:hyperlink r:id="rId10" w:history="1">
        <w:r w:rsidR="00736856" w:rsidRPr="008079DF">
          <w:rPr>
            <w:rStyle w:val="Hyperlink"/>
            <w:rFonts w:ascii="Arial" w:eastAsiaTheme="minorHAnsi" w:hAnsi="Arial" w:cs="Arial"/>
            <w:bCs/>
          </w:rPr>
          <w:t>hier zum Download</w:t>
        </w:r>
      </w:hyperlink>
      <w:r w:rsidR="001279E5" w:rsidRPr="008079DF">
        <w:rPr>
          <w:rFonts w:ascii="Arial" w:eastAsiaTheme="minorHAnsi" w:hAnsi="Arial" w:cs="Arial"/>
          <w:bCs/>
        </w:rPr>
        <w:t xml:space="preserve"> (nur auf Franz</w:t>
      </w:r>
      <w:r w:rsidR="00937A6F" w:rsidRPr="008079DF">
        <w:rPr>
          <w:rFonts w:ascii="Arial" w:eastAsiaTheme="minorHAnsi" w:hAnsi="Arial" w:cs="Arial"/>
          <w:bCs/>
        </w:rPr>
        <w:t>ösisch</w:t>
      </w:r>
      <w:r w:rsidR="001279E5" w:rsidRPr="008079DF">
        <w:rPr>
          <w:rFonts w:ascii="Arial" w:eastAsiaTheme="minorHAnsi" w:hAnsi="Arial" w:cs="Arial"/>
          <w:bCs/>
        </w:rPr>
        <w:t xml:space="preserve"> verfügbar)</w:t>
      </w:r>
    </w:p>
    <w:p w14:paraId="2D8A6C2E" w14:textId="18C178EE" w:rsidR="00182493" w:rsidRDefault="00077618" w:rsidP="00736856">
      <w:pPr>
        <w:spacing w:line="276" w:lineRule="auto"/>
        <w:rPr>
          <w:rFonts w:ascii="Arial" w:eastAsiaTheme="minorHAnsi" w:hAnsi="Arial" w:cs="Arial"/>
          <w:bCs/>
          <w:lang w:val="fr-CH"/>
        </w:rPr>
      </w:pPr>
      <w:r>
        <w:rPr>
          <w:rFonts w:ascii="Arial" w:eastAsiaTheme="minorHAnsi" w:hAnsi="Arial" w:cs="Arial"/>
          <w:b/>
          <w:lang w:val="fr-CH"/>
        </w:rPr>
        <w:t xml:space="preserve">Verfügbares </w:t>
      </w:r>
      <w:r w:rsidR="00182493" w:rsidRPr="00182493">
        <w:rPr>
          <w:rFonts w:ascii="Arial" w:eastAsiaTheme="minorHAnsi" w:hAnsi="Arial" w:cs="Arial"/>
          <w:b/>
          <w:lang w:val="fr-CH"/>
        </w:rPr>
        <w:t>Bildmaterial</w:t>
      </w:r>
      <w:r w:rsidR="00182493">
        <w:rPr>
          <w:rFonts w:ascii="Arial" w:eastAsiaTheme="minorHAnsi" w:hAnsi="Arial" w:cs="Arial"/>
          <w:b/>
          <w:lang w:val="fr-CH"/>
        </w:rPr>
        <w:t xml:space="preserve">: </w:t>
      </w:r>
      <w:hyperlink r:id="rId11" w:anchor="/share" w:history="1">
        <w:r w:rsidR="00182493" w:rsidRPr="00D15C22">
          <w:rPr>
            <w:rStyle w:val="Hyperlink"/>
            <w:rFonts w:ascii="Arial" w:eastAsiaTheme="minorHAnsi" w:hAnsi="Arial" w:cs="Arial"/>
            <w:bCs/>
            <w:lang w:val="fr-CH"/>
          </w:rPr>
          <w:t>Downloadlink</w:t>
        </w:r>
      </w:hyperlink>
    </w:p>
    <w:p w14:paraId="2417CD66" w14:textId="77777777" w:rsidR="00157244" w:rsidRDefault="00157244" w:rsidP="00736856">
      <w:pPr>
        <w:spacing w:line="276" w:lineRule="auto"/>
        <w:rPr>
          <w:rFonts w:ascii="Arial" w:eastAsiaTheme="minorHAnsi" w:hAnsi="Arial" w:cs="Arial"/>
          <w:bCs/>
          <w:lang w:val="fr-CH"/>
        </w:rPr>
      </w:pPr>
    </w:p>
    <w:tbl>
      <w:tblPr>
        <w:tblpPr w:leftFromText="141" w:rightFromText="141" w:vertAnchor="text" w:horzAnchor="margin" w:tblpY="323"/>
        <w:tblW w:w="9360" w:type="dxa"/>
        <w:tblLayout w:type="fixed"/>
        <w:tblCellMar>
          <w:left w:w="0" w:type="dxa"/>
          <w:right w:w="0" w:type="dxa"/>
        </w:tblCellMar>
        <w:tblLook w:val="0000" w:firstRow="0" w:lastRow="0" w:firstColumn="0" w:lastColumn="0" w:noHBand="0" w:noVBand="0"/>
      </w:tblPr>
      <w:tblGrid>
        <w:gridCol w:w="9360"/>
      </w:tblGrid>
      <w:tr w:rsidR="001279E5" w:rsidRPr="006632B8" w14:paraId="5D011877" w14:textId="77777777" w:rsidTr="001279E5">
        <w:trPr>
          <w:trHeight w:hRule="exact" w:val="1065"/>
        </w:trPr>
        <w:tc>
          <w:tcPr>
            <w:tcW w:w="9360" w:type="dxa"/>
            <w:tcBorders>
              <w:top w:val="single" w:sz="4" w:space="0" w:color="000000"/>
              <w:left w:val="single" w:sz="4" w:space="0" w:color="000000"/>
              <w:bottom w:val="single" w:sz="4" w:space="0" w:color="000000"/>
              <w:right w:val="single" w:sz="4" w:space="0" w:color="000000"/>
            </w:tcBorders>
          </w:tcPr>
          <w:p w14:paraId="23599E37" w14:textId="77777777" w:rsidR="001279E5" w:rsidRPr="006632B8" w:rsidRDefault="001279E5" w:rsidP="001279E5">
            <w:pPr>
              <w:spacing w:before="23" w:line="252" w:lineRule="exact"/>
              <w:ind w:left="72"/>
              <w:textAlignment w:val="baseline"/>
              <w:rPr>
                <w:rFonts w:ascii="Arial" w:eastAsia="Arial" w:hAnsi="Arial" w:cs="Arial"/>
                <w:b/>
                <w:color w:val="000000" w:themeColor="text1"/>
              </w:rPr>
            </w:pPr>
            <w:r w:rsidRPr="006632B8">
              <w:rPr>
                <w:rFonts w:ascii="Arial" w:eastAsia="Arial" w:hAnsi="Arial" w:cs="Arial"/>
                <w:b/>
                <w:color w:val="000000" w:themeColor="text1"/>
              </w:rPr>
              <w:t>Für weitere Informationen (Medien):</w:t>
            </w:r>
          </w:p>
          <w:p w14:paraId="40176817" w14:textId="6BDD9E00" w:rsidR="001279E5" w:rsidRPr="006632B8" w:rsidRDefault="001279E5" w:rsidP="001279E5">
            <w:pPr>
              <w:spacing w:after="2" w:line="253" w:lineRule="exact"/>
              <w:ind w:left="72" w:right="3024"/>
              <w:textAlignment w:val="baseline"/>
              <w:rPr>
                <w:rFonts w:ascii="Arial" w:eastAsia="Arial" w:hAnsi="Arial" w:cs="Arial"/>
                <w:color w:val="000000" w:themeColor="text1"/>
              </w:rPr>
            </w:pPr>
            <w:r w:rsidRPr="006632B8">
              <w:rPr>
                <w:rFonts w:ascii="Arial" w:eastAsia="Arial" w:hAnsi="Arial" w:cs="Arial"/>
                <w:color w:val="000000" w:themeColor="text1"/>
              </w:rPr>
              <w:t>Aurélie Benoit, Medienstelle Le Voyage à Nantes c/o Gretz Communications AG, Zähringerstrasse 16, 3012 Bern, 031 300</w:t>
            </w:r>
            <w:r w:rsidR="00FF046E">
              <w:rPr>
                <w:rFonts w:ascii="Arial" w:eastAsia="Arial" w:hAnsi="Arial" w:cs="Arial"/>
                <w:color w:val="000000" w:themeColor="text1"/>
              </w:rPr>
              <w:t xml:space="preserve"> </w:t>
            </w:r>
            <w:r w:rsidRPr="006632B8">
              <w:rPr>
                <w:rFonts w:ascii="Arial" w:eastAsia="Arial" w:hAnsi="Arial" w:cs="Arial"/>
                <w:color w:val="000000" w:themeColor="text1"/>
              </w:rPr>
              <w:t>30 70,</w:t>
            </w:r>
            <w:hyperlink r:id="rId12">
              <w:r w:rsidRPr="006632B8">
                <w:rPr>
                  <w:rFonts w:ascii="Arial" w:eastAsia="Arial" w:hAnsi="Arial" w:cs="Arial"/>
                  <w:color w:val="000000" w:themeColor="text1"/>
                  <w:u w:val="single"/>
                </w:rPr>
                <w:t xml:space="preserve"> info@gretzcom.ch</w:t>
              </w:r>
            </w:hyperlink>
            <w:r w:rsidRPr="006632B8">
              <w:rPr>
                <w:rFonts w:ascii="Arial" w:eastAsia="Arial" w:hAnsi="Arial" w:cs="Arial"/>
                <w:color w:val="000000" w:themeColor="text1"/>
                <w:u w:val="single"/>
              </w:rPr>
              <w:t xml:space="preserve">, </w:t>
            </w:r>
            <w:hyperlink r:id="rId13">
              <w:r w:rsidRPr="006632B8">
                <w:rPr>
                  <w:rFonts w:ascii="Arial" w:eastAsia="Arial" w:hAnsi="Arial" w:cs="Arial"/>
                  <w:color w:val="000000" w:themeColor="text1"/>
                  <w:u w:val="single"/>
                </w:rPr>
                <w:t>www.gretzcom.ch</w:t>
              </w:r>
            </w:hyperlink>
            <w:r w:rsidRPr="006632B8">
              <w:rPr>
                <w:rFonts w:ascii="Arial" w:eastAsia="Arial" w:hAnsi="Arial" w:cs="Arial"/>
                <w:color w:val="000000" w:themeColor="text1"/>
              </w:rPr>
              <w:t xml:space="preserve"> </w:t>
            </w:r>
          </w:p>
        </w:tc>
      </w:tr>
    </w:tbl>
    <w:p w14:paraId="5441315F" w14:textId="77777777" w:rsidR="001279E5" w:rsidRPr="001279E5" w:rsidRDefault="001279E5" w:rsidP="001279E5">
      <w:pPr>
        <w:rPr>
          <w:rFonts w:ascii="Arial" w:hAnsi="Arial" w:cs="Arial"/>
        </w:rPr>
      </w:pPr>
    </w:p>
    <w:sectPr w:rsidR="001279E5" w:rsidRPr="001279E5" w:rsidSect="001279E5">
      <w:headerReference w:type="first" r:id="rId14"/>
      <w:type w:val="continuous"/>
      <w:pgSz w:w="11909" w:h="16838"/>
      <w:pgMar w:top="380" w:right="1248" w:bottom="756" w:left="1301"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8B858" w14:textId="77777777" w:rsidR="003372ED" w:rsidRDefault="003372ED" w:rsidP="003372ED">
      <w:r>
        <w:separator/>
      </w:r>
    </w:p>
  </w:endnote>
  <w:endnote w:type="continuationSeparator" w:id="0">
    <w:p w14:paraId="6FB339C9" w14:textId="77777777" w:rsidR="003372ED" w:rsidRDefault="003372ED" w:rsidP="00337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HelveticaNeueLT Std Med">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Arial">
    <w:charset w:val="00"/>
    <w:pitch w:val="variable"/>
    <w:family w:val="swiss"/>
    <w:panose1 w:val="02020603050405020304"/>
  </w:font>
  <w:font w:name="Symbol">
    <w:pitch w:val="default"/>
    <w:family w:val="auto"/>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B39E16" w14:textId="77777777" w:rsidR="003372ED" w:rsidRDefault="003372ED" w:rsidP="003372ED">
      <w:r>
        <w:separator/>
      </w:r>
    </w:p>
  </w:footnote>
  <w:footnote w:type="continuationSeparator" w:id="0">
    <w:p w14:paraId="3174E54A" w14:textId="77777777" w:rsidR="003372ED" w:rsidRDefault="003372ED" w:rsidP="003372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05B8B" w14:textId="65187140" w:rsidR="001279E5" w:rsidRDefault="001279E5">
    <w:pPr>
      <w:pStyle w:val="Kopfzeile"/>
    </w:pPr>
    <w:r w:rsidRPr="00BC1BB6">
      <w:rPr>
        <w:rFonts w:ascii="Arial" w:hAnsi="Arial" w:cs="Arial"/>
        <w:noProof/>
      </w:rPr>
      <w:drawing>
        <wp:inline distT="0" distB="0" distL="0" distR="0" wp14:anchorId="75BD9B15" wp14:editId="4E515BC3">
          <wp:extent cx="5943600" cy="1179521"/>
          <wp:effectExtent l="0" t="0" r="0" b="1905"/>
          <wp:docPr id="291077081" name="pic" descr="Ein Bild, das Text, Schrift, Logo, Screensho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894187008" name="pic" descr="Ein Bild, das Text, Schrift, Logo, Screenshot enthält.&#10;&#10;KI-generierte Inhalte können fehlerhaft sein."/>
                  <pic:cNvPicPr preferRelativeResize="0"/>
                </pic:nvPicPr>
                <pic:blipFill>
                  <a:blip r:embed="rId1"/>
                  <a:stretch>
                    <a:fillRect/>
                  </a:stretch>
                </pic:blipFill>
                <pic:spPr>
                  <a:xfrm>
                    <a:off x="0" y="0"/>
                    <a:ext cx="5943600" cy="117952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1404C"/>
    <w:multiLevelType w:val="hybridMultilevel"/>
    <w:tmpl w:val="BD4EF6A2"/>
    <w:lvl w:ilvl="0" w:tplc="100C000B">
      <w:start w:val="1"/>
      <w:numFmt w:val="bullet"/>
      <w:lvlText w:val=""/>
      <w:lvlJc w:val="left"/>
      <w:pPr>
        <w:ind w:left="720" w:hanging="360"/>
      </w:pPr>
      <w:rPr>
        <w:rFonts w:ascii="Wingdings" w:hAnsi="Wingdings"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 w15:restartNumberingAfterBreak="0">
    <w:nsid w:val="411B786B"/>
    <w:multiLevelType w:val="multilevel"/>
    <w:tmpl w:val="F38CEFDE"/>
    <w:lvl w:ilvl="0">
      <w:start w:val="1"/>
      <w:numFmt w:val="bullet"/>
      <w:lvlText w:val="·"/>
      <w:lvlJc w:val="left"/>
      <w:pPr>
        <w:tabs>
          <w:tab w:val="left" w:pos="360"/>
        </w:tabs>
        <w:ind w:left="720"/>
      </w:pPr>
      <w:rPr>
        <w:rFonts w:ascii="Symbol" w:eastAsia="Symbol" w:hAnsi="Symbol"/>
        <w:strike w:val="0"/>
        <w:color w:val="000000"/>
        <w:spacing w:val="0"/>
        <w:w w:val="100"/>
        <w:sz w:val="22"/>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5FA87EC4"/>
    <w:multiLevelType w:val="hybridMultilevel"/>
    <w:tmpl w:val="ABB2609E"/>
    <w:lvl w:ilvl="0" w:tplc="FC56203A">
      <w:start w:val="8032"/>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7E45685D"/>
    <w:multiLevelType w:val="hybridMultilevel"/>
    <w:tmpl w:val="2280F166"/>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7F275625"/>
    <w:multiLevelType w:val="hybridMultilevel"/>
    <w:tmpl w:val="B89A6FF8"/>
    <w:lvl w:ilvl="0" w:tplc="DC4624BE">
      <w:start w:val="1"/>
      <w:numFmt w:val="decimal"/>
      <w:pStyle w:val="berschrift1"/>
      <w:lvlText w:val="%1."/>
      <w:lvlJc w:val="left"/>
      <w:pPr>
        <w:ind w:left="360" w:hanging="360"/>
      </w:pPr>
    </w:lvl>
    <w:lvl w:ilvl="1" w:tplc="100C0019">
      <w:start w:val="1"/>
      <w:numFmt w:val="lowerLetter"/>
      <w:lvlText w:val="%2."/>
      <w:lvlJc w:val="left"/>
      <w:pPr>
        <w:ind w:left="1080" w:hanging="360"/>
      </w:pPr>
    </w:lvl>
    <w:lvl w:ilvl="2" w:tplc="100C001B">
      <w:start w:val="1"/>
      <w:numFmt w:val="lowerRoman"/>
      <w:lvlText w:val="%3."/>
      <w:lvlJc w:val="right"/>
      <w:pPr>
        <w:ind w:left="1800" w:hanging="180"/>
      </w:pPr>
    </w:lvl>
    <w:lvl w:ilvl="3" w:tplc="100C000F">
      <w:start w:val="1"/>
      <w:numFmt w:val="decimal"/>
      <w:lvlText w:val="%4."/>
      <w:lvlJc w:val="left"/>
      <w:pPr>
        <w:ind w:left="2520" w:hanging="360"/>
      </w:pPr>
    </w:lvl>
    <w:lvl w:ilvl="4" w:tplc="100C0019">
      <w:start w:val="1"/>
      <w:numFmt w:val="lowerLetter"/>
      <w:lvlText w:val="%5."/>
      <w:lvlJc w:val="left"/>
      <w:pPr>
        <w:ind w:left="3240" w:hanging="360"/>
      </w:pPr>
    </w:lvl>
    <w:lvl w:ilvl="5" w:tplc="100C001B">
      <w:start w:val="1"/>
      <w:numFmt w:val="lowerRoman"/>
      <w:lvlText w:val="%6."/>
      <w:lvlJc w:val="right"/>
      <w:pPr>
        <w:ind w:left="3960" w:hanging="180"/>
      </w:pPr>
    </w:lvl>
    <w:lvl w:ilvl="6" w:tplc="100C000F">
      <w:start w:val="1"/>
      <w:numFmt w:val="decimal"/>
      <w:lvlText w:val="%7."/>
      <w:lvlJc w:val="left"/>
      <w:pPr>
        <w:ind w:left="4680" w:hanging="360"/>
      </w:pPr>
    </w:lvl>
    <w:lvl w:ilvl="7" w:tplc="100C0019">
      <w:start w:val="1"/>
      <w:numFmt w:val="lowerLetter"/>
      <w:lvlText w:val="%8."/>
      <w:lvlJc w:val="left"/>
      <w:pPr>
        <w:ind w:left="5400" w:hanging="360"/>
      </w:pPr>
    </w:lvl>
    <w:lvl w:ilvl="8" w:tplc="100C001B">
      <w:start w:val="1"/>
      <w:numFmt w:val="lowerRoman"/>
      <w:lvlText w:val="%9."/>
      <w:lvlJc w:val="right"/>
      <w:pPr>
        <w:ind w:left="6120" w:hanging="180"/>
      </w:pPr>
    </w:lvl>
  </w:abstractNum>
  <w:num w:numId="1" w16cid:durableId="1375619574">
    <w:abstractNumId w:val="1"/>
  </w:num>
  <w:num w:numId="2" w16cid:durableId="15953584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23171898">
    <w:abstractNumId w:val="0"/>
  </w:num>
  <w:num w:numId="4" w16cid:durableId="937180550">
    <w:abstractNumId w:val="3"/>
  </w:num>
  <w:num w:numId="5" w16cid:durableId="1107568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BED"/>
    <w:rsid w:val="00077618"/>
    <w:rsid w:val="001043BA"/>
    <w:rsid w:val="001279E5"/>
    <w:rsid w:val="00136F7C"/>
    <w:rsid w:val="00157244"/>
    <w:rsid w:val="00182493"/>
    <w:rsid w:val="001E3CF8"/>
    <w:rsid w:val="001E537D"/>
    <w:rsid w:val="00213FF5"/>
    <w:rsid w:val="00220BC0"/>
    <w:rsid w:val="00224C8E"/>
    <w:rsid w:val="00264DA4"/>
    <w:rsid w:val="00291829"/>
    <w:rsid w:val="002B773C"/>
    <w:rsid w:val="002E3764"/>
    <w:rsid w:val="00333934"/>
    <w:rsid w:val="003372ED"/>
    <w:rsid w:val="003D4837"/>
    <w:rsid w:val="003E4F4B"/>
    <w:rsid w:val="003F1786"/>
    <w:rsid w:val="00431B64"/>
    <w:rsid w:val="00437537"/>
    <w:rsid w:val="00441DF7"/>
    <w:rsid w:val="00444C71"/>
    <w:rsid w:val="00453845"/>
    <w:rsid w:val="004612A8"/>
    <w:rsid w:val="00482F53"/>
    <w:rsid w:val="00492BED"/>
    <w:rsid w:val="004A0DB7"/>
    <w:rsid w:val="004D329C"/>
    <w:rsid w:val="005925B8"/>
    <w:rsid w:val="00594244"/>
    <w:rsid w:val="00595A45"/>
    <w:rsid w:val="00602260"/>
    <w:rsid w:val="00624BED"/>
    <w:rsid w:val="00650811"/>
    <w:rsid w:val="0067446D"/>
    <w:rsid w:val="0067631B"/>
    <w:rsid w:val="0068284A"/>
    <w:rsid w:val="00690F3D"/>
    <w:rsid w:val="0069770B"/>
    <w:rsid w:val="00736856"/>
    <w:rsid w:val="0076229E"/>
    <w:rsid w:val="007F00A3"/>
    <w:rsid w:val="008079DF"/>
    <w:rsid w:val="00832F98"/>
    <w:rsid w:val="008A3DBA"/>
    <w:rsid w:val="008A5E2D"/>
    <w:rsid w:val="008B10E3"/>
    <w:rsid w:val="008C7525"/>
    <w:rsid w:val="00937A6F"/>
    <w:rsid w:val="00970A8E"/>
    <w:rsid w:val="009D1112"/>
    <w:rsid w:val="009D50F1"/>
    <w:rsid w:val="00A439D8"/>
    <w:rsid w:val="00A9383C"/>
    <w:rsid w:val="00AA42CE"/>
    <w:rsid w:val="00AE3B4A"/>
    <w:rsid w:val="00B038E0"/>
    <w:rsid w:val="00B445E8"/>
    <w:rsid w:val="00BC1BB6"/>
    <w:rsid w:val="00C17727"/>
    <w:rsid w:val="00C46BB1"/>
    <w:rsid w:val="00C640A2"/>
    <w:rsid w:val="00C932B9"/>
    <w:rsid w:val="00C97A2C"/>
    <w:rsid w:val="00CB0C28"/>
    <w:rsid w:val="00D15C22"/>
    <w:rsid w:val="00D16A44"/>
    <w:rsid w:val="00D30942"/>
    <w:rsid w:val="00D46C4E"/>
    <w:rsid w:val="00D55BBD"/>
    <w:rsid w:val="00DF16C3"/>
    <w:rsid w:val="00E02003"/>
    <w:rsid w:val="00E16A8B"/>
    <w:rsid w:val="00E26F08"/>
    <w:rsid w:val="00E419EE"/>
    <w:rsid w:val="00EA1542"/>
    <w:rsid w:val="00EA25D0"/>
    <w:rsid w:val="00ED5D2B"/>
    <w:rsid w:val="00EE7BE0"/>
    <w:rsid w:val="00F04423"/>
    <w:rsid w:val="00F304A3"/>
    <w:rsid w:val="00F65094"/>
    <w:rsid w:val="00FF046E"/>
    <w:rsid w:val="00FF3D2A"/>
    <w:rsid w:val="00FF777F"/>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03A50"/>
  <w15:docId w15:val="{DA90BF3E-45A5-4F7B-BAA8-3309DE17B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de-CH"/>
    </w:rPr>
  </w:style>
  <w:style w:type="paragraph" w:styleId="berschrift1">
    <w:name w:val="heading 1"/>
    <w:basedOn w:val="Listenabsatz"/>
    <w:next w:val="Standard"/>
    <w:link w:val="berschrift1Zchn"/>
    <w:uiPriority w:val="9"/>
    <w:qFormat/>
    <w:rsid w:val="004A0DB7"/>
    <w:pPr>
      <w:numPr>
        <w:numId w:val="2"/>
      </w:numPr>
      <w:outlineLvl w:val="0"/>
    </w:pPr>
    <w:rPr>
      <w:rFonts w:ascii="HelveticaNeueLT Std Med" w:eastAsia="Times New Roman" w:hAnsi="HelveticaNeueLT Std Med" w:cs="Times New Roman"/>
      <w:bCs/>
      <w:color w:val="93044D"/>
      <w:sz w:val="24"/>
    </w:rPr>
  </w:style>
  <w:style w:type="paragraph" w:styleId="berschrift2">
    <w:name w:val="heading 2"/>
    <w:basedOn w:val="Standard"/>
    <w:next w:val="Standard"/>
    <w:link w:val="berschrift2Zchn"/>
    <w:uiPriority w:val="9"/>
    <w:semiHidden/>
    <w:unhideWhenUsed/>
    <w:qFormat/>
    <w:rsid w:val="004A0DB7"/>
    <w:pPr>
      <w:jc w:val="both"/>
      <w:outlineLvl w:val="1"/>
    </w:pPr>
    <w:rPr>
      <w:rFonts w:ascii="HelveticaNeueLT Std Med" w:eastAsia="Times New Roman" w:hAnsi="HelveticaNeueLT Std Med"/>
      <w:bCs/>
      <w:color w:val="93044D"/>
      <w:sz w:val="26"/>
      <w:szCs w:val="26"/>
      <w:lang w:val="fr-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A0DB7"/>
    <w:rPr>
      <w:rFonts w:ascii="HelveticaNeueLT Std Med" w:eastAsia="Times New Roman" w:hAnsi="HelveticaNeueLT Std Med"/>
      <w:bCs/>
      <w:color w:val="93044D"/>
      <w:sz w:val="24"/>
      <w:lang w:val="fr-CH"/>
    </w:rPr>
  </w:style>
  <w:style w:type="character" w:customStyle="1" w:styleId="berschrift2Zchn">
    <w:name w:val="Überschrift 2 Zchn"/>
    <w:basedOn w:val="Absatz-Standardschriftart"/>
    <w:link w:val="berschrift2"/>
    <w:uiPriority w:val="9"/>
    <w:semiHidden/>
    <w:rsid w:val="004A0DB7"/>
    <w:rPr>
      <w:rFonts w:ascii="HelveticaNeueLT Std Med" w:eastAsia="Times New Roman" w:hAnsi="HelveticaNeueLT Std Med"/>
      <w:bCs/>
      <w:color w:val="93044D"/>
      <w:sz w:val="26"/>
      <w:szCs w:val="26"/>
      <w:lang w:val="fr-CH"/>
    </w:rPr>
  </w:style>
  <w:style w:type="character" w:styleId="Hyperlink">
    <w:name w:val="Hyperlink"/>
    <w:basedOn w:val="Absatz-Standardschriftart"/>
    <w:uiPriority w:val="99"/>
    <w:unhideWhenUsed/>
    <w:rsid w:val="004A0DB7"/>
    <w:rPr>
      <w:color w:val="467886" w:themeColor="hyperlink"/>
      <w:u w:val="single"/>
    </w:rPr>
  </w:style>
  <w:style w:type="paragraph" w:styleId="Listenabsatz">
    <w:name w:val="List Paragraph"/>
    <w:basedOn w:val="Standard"/>
    <w:uiPriority w:val="34"/>
    <w:qFormat/>
    <w:rsid w:val="004A0DB7"/>
    <w:pPr>
      <w:ind w:left="720"/>
      <w:contextualSpacing/>
      <w:jc w:val="both"/>
    </w:pPr>
    <w:rPr>
      <w:rFonts w:ascii="Helvetica" w:eastAsiaTheme="minorHAnsi" w:hAnsi="Helvetica" w:cstheme="minorBidi"/>
      <w:lang w:val="fr-CH"/>
    </w:rPr>
  </w:style>
  <w:style w:type="character" w:styleId="BesuchterLink">
    <w:name w:val="FollowedHyperlink"/>
    <w:basedOn w:val="Absatz-Standardschriftart"/>
    <w:uiPriority w:val="99"/>
    <w:semiHidden/>
    <w:unhideWhenUsed/>
    <w:rsid w:val="0067631B"/>
    <w:rPr>
      <w:color w:val="96607D" w:themeColor="followedHyperlink"/>
      <w:u w:val="single"/>
    </w:rPr>
  </w:style>
  <w:style w:type="character" w:styleId="NichtaufgelsteErwhnung">
    <w:name w:val="Unresolved Mention"/>
    <w:basedOn w:val="Absatz-Standardschriftart"/>
    <w:uiPriority w:val="99"/>
    <w:semiHidden/>
    <w:unhideWhenUsed/>
    <w:rsid w:val="0067631B"/>
    <w:rPr>
      <w:color w:val="605E5C"/>
      <w:shd w:val="clear" w:color="auto" w:fill="E1DFDD"/>
    </w:rPr>
  </w:style>
  <w:style w:type="character" w:styleId="Kommentarzeichen">
    <w:name w:val="annotation reference"/>
    <w:basedOn w:val="Absatz-Standardschriftart"/>
    <w:uiPriority w:val="99"/>
    <w:semiHidden/>
    <w:unhideWhenUsed/>
    <w:rsid w:val="00690F3D"/>
    <w:rPr>
      <w:sz w:val="16"/>
      <w:szCs w:val="16"/>
    </w:rPr>
  </w:style>
  <w:style w:type="paragraph" w:styleId="Kommentartext">
    <w:name w:val="annotation text"/>
    <w:basedOn w:val="Standard"/>
    <w:link w:val="KommentartextZchn"/>
    <w:uiPriority w:val="99"/>
    <w:unhideWhenUsed/>
    <w:rsid w:val="00690F3D"/>
    <w:rPr>
      <w:sz w:val="20"/>
      <w:szCs w:val="20"/>
    </w:rPr>
  </w:style>
  <w:style w:type="character" w:customStyle="1" w:styleId="KommentartextZchn">
    <w:name w:val="Kommentartext Zchn"/>
    <w:basedOn w:val="Absatz-Standardschriftart"/>
    <w:link w:val="Kommentartext"/>
    <w:uiPriority w:val="99"/>
    <w:rsid w:val="00690F3D"/>
    <w:rPr>
      <w:sz w:val="20"/>
      <w:szCs w:val="20"/>
      <w:lang w:val="de-CH"/>
    </w:rPr>
  </w:style>
  <w:style w:type="paragraph" w:styleId="Kommentarthema">
    <w:name w:val="annotation subject"/>
    <w:basedOn w:val="Kommentartext"/>
    <w:next w:val="Kommentartext"/>
    <w:link w:val="KommentarthemaZchn"/>
    <w:uiPriority w:val="99"/>
    <w:semiHidden/>
    <w:unhideWhenUsed/>
    <w:rsid w:val="00690F3D"/>
    <w:rPr>
      <w:b/>
      <w:bCs/>
    </w:rPr>
  </w:style>
  <w:style w:type="character" w:customStyle="1" w:styleId="KommentarthemaZchn">
    <w:name w:val="Kommentarthema Zchn"/>
    <w:basedOn w:val="KommentartextZchn"/>
    <w:link w:val="Kommentarthema"/>
    <w:uiPriority w:val="99"/>
    <w:semiHidden/>
    <w:rsid w:val="00690F3D"/>
    <w:rPr>
      <w:b/>
      <w:bCs/>
      <w:sz w:val="20"/>
      <w:szCs w:val="20"/>
      <w:lang w:val="de-CH"/>
    </w:rPr>
  </w:style>
  <w:style w:type="paragraph" w:styleId="Kopfzeile">
    <w:name w:val="header"/>
    <w:basedOn w:val="Standard"/>
    <w:link w:val="KopfzeileZchn"/>
    <w:uiPriority w:val="99"/>
    <w:unhideWhenUsed/>
    <w:rsid w:val="003372ED"/>
    <w:pPr>
      <w:tabs>
        <w:tab w:val="center" w:pos="4536"/>
        <w:tab w:val="right" w:pos="9072"/>
      </w:tabs>
    </w:pPr>
  </w:style>
  <w:style w:type="character" w:customStyle="1" w:styleId="KopfzeileZchn">
    <w:name w:val="Kopfzeile Zchn"/>
    <w:basedOn w:val="Absatz-Standardschriftart"/>
    <w:link w:val="Kopfzeile"/>
    <w:uiPriority w:val="99"/>
    <w:rsid w:val="003372ED"/>
    <w:rPr>
      <w:lang w:val="de-CH"/>
    </w:rPr>
  </w:style>
  <w:style w:type="paragraph" w:styleId="Fuzeile">
    <w:name w:val="footer"/>
    <w:basedOn w:val="Standard"/>
    <w:link w:val="FuzeileZchn"/>
    <w:uiPriority w:val="99"/>
    <w:unhideWhenUsed/>
    <w:rsid w:val="003372ED"/>
    <w:pPr>
      <w:tabs>
        <w:tab w:val="center" w:pos="4536"/>
        <w:tab w:val="right" w:pos="9072"/>
      </w:tabs>
    </w:pPr>
  </w:style>
  <w:style w:type="character" w:customStyle="1" w:styleId="FuzeileZchn">
    <w:name w:val="Fußzeile Zchn"/>
    <w:basedOn w:val="Absatz-Standardschriftart"/>
    <w:link w:val="Fuzeile"/>
    <w:uiPriority w:val="99"/>
    <w:rsid w:val="003372ED"/>
    <w:rPr>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1392472">
      <w:bodyDiv w:val="1"/>
      <w:marLeft w:val="0"/>
      <w:marRight w:val="0"/>
      <w:marTop w:val="0"/>
      <w:marBottom w:val="0"/>
      <w:divBdr>
        <w:top w:val="none" w:sz="0" w:space="0" w:color="auto"/>
        <w:left w:val="none" w:sz="0" w:space="0" w:color="auto"/>
        <w:bottom w:val="none" w:sz="0" w:space="0" w:color="auto"/>
        <w:right w:val="none" w:sz="0" w:space="0" w:color="auto"/>
      </w:divBdr>
    </w:div>
    <w:div w:id="1922594336">
      <w:bodyDiv w:val="1"/>
      <w:marLeft w:val="0"/>
      <w:marRight w:val="0"/>
      <w:marTop w:val="0"/>
      <w:marBottom w:val="0"/>
      <w:divBdr>
        <w:top w:val="none" w:sz="0" w:space="0" w:color="auto"/>
        <w:left w:val="none" w:sz="0" w:space="0" w:color="auto"/>
        <w:bottom w:val="none" w:sz="0" w:space="0" w:color="auto"/>
        <w:right w:val="none" w:sz="0" w:space="0" w:color="auto"/>
      </w:divBdr>
    </w:div>
    <w:div w:id="1941601961">
      <w:bodyDiv w:val="1"/>
      <w:marLeft w:val="0"/>
      <w:marRight w:val="0"/>
      <w:marTop w:val="0"/>
      <w:marBottom w:val="0"/>
      <w:divBdr>
        <w:top w:val="none" w:sz="0" w:space="0" w:color="auto"/>
        <w:left w:val="none" w:sz="0" w:space="0" w:color="auto"/>
        <w:bottom w:val="none" w:sz="0" w:space="0" w:color="auto"/>
        <w:right w:val="none" w:sz="0" w:space="0" w:color="auto"/>
      </w:divBdr>
    </w:div>
    <w:div w:id="1956673992">
      <w:bodyDiv w:val="1"/>
      <w:marLeft w:val="0"/>
      <w:marRight w:val="0"/>
      <w:marTop w:val="0"/>
      <w:marBottom w:val="0"/>
      <w:divBdr>
        <w:top w:val="none" w:sz="0" w:space="0" w:color="auto"/>
        <w:left w:val="none" w:sz="0" w:space="0" w:color="auto"/>
        <w:bottom w:val="none" w:sz="0" w:space="0" w:color="auto"/>
        <w:right w:val="none" w:sz="0" w:space="0" w:color="auto"/>
      </w:divBdr>
    </w:div>
    <w:div w:id="20965164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levoyageanantes.fr/en/to-see/the-endless-journey/" TargetMode="External"/><Relationship Id="rId13" Type="http://schemas.openxmlformats.org/officeDocument/2006/relationships/hyperlink" Target="http://www.gretzcom.ch" TargetMode="External"/><Relationship Id="rId3" Type="http://schemas.openxmlformats.org/officeDocument/2006/relationships/settings" Target="settings.xml"/><Relationship Id="drId3" Type="http://schemas.openxmlformats.org/wordprocessingml/2006/fontTable" Target="fontTable0.xml"/><Relationship Id="rId7" Type="http://schemas.openxmlformats.org/officeDocument/2006/relationships/image" Target="media/image1.png"/><Relationship Id="rId12" Type="http://schemas.openxmlformats.org/officeDocument/2006/relationships/hyperlink" Target="mailto:_info@gretzcom.ch"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hototheque.levoyageanantes.fr/p?t=bsotUO7Vt"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calameo.com/read/0001068667cc49fdba01f?authid=POIX252LbV2u" TargetMode="External"/><Relationship Id="rId4" Type="http://schemas.openxmlformats.org/officeDocument/2006/relationships/webSettings" Target="webSettings.xml"/><Relationship Id="rId9" Type="http://schemas.openxmlformats.org/officeDocument/2006/relationships/hyperlink" Target="https://www.lestablesdenantes.fr/en/"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613</Words>
  <Characters>3866</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Maxime Constantin (Gretz Communications AG)</dc:creator>
  <cp:lastModifiedBy>Nico Krebser (Gretz Communications AG)</cp:lastModifiedBy>
  <cp:revision>59</cp:revision>
  <dcterms:created xsi:type="dcterms:W3CDTF">2024-09-19T14:17:00Z</dcterms:created>
  <dcterms:modified xsi:type="dcterms:W3CDTF">2025-10-01T13:25:00Z</dcterms:modified>
</cp:coreProperties>
</file>