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08256A2" w14:textId="77777777" w:rsidR="005626E4" w:rsidRPr="005626E4" w:rsidRDefault="005626E4" w:rsidP="00454E7C">
      <w:pPr>
        <w:spacing w:after="120" w:line="280" w:lineRule="exact"/>
        <w:jc w:val="both"/>
        <w:rPr>
          <w:rFonts w:ascii="Arial" w:eastAsia="Calibri" w:hAnsi="Arial" w:cs="Times New Roman"/>
          <w:b/>
          <w:sz w:val="32"/>
          <w:szCs w:val="32"/>
          <w:lang w:val="de-CH"/>
        </w:rPr>
      </w:pPr>
      <w:r w:rsidRPr="005626E4">
        <w:rPr>
          <w:rFonts w:ascii="Arial" w:eastAsia="Calibri" w:hAnsi="Arial" w:cs="Times New Roman"/>
          <w:b/>
          <w:sz w:val="32"/>
          <w:szCs w:val="32"/>
          <w:lang w:val="de-CH"/>
        </w:rPr>
        <w:t>Medienmitteilung</w:t>
      </w:r>
    </w:p>
    <w:p w14:paraId="0F03D420" w14:textId="7C7D98F7" w:rsidR="00054361" w:rsidRPr="00E45C11" w:rsidRDefault="0002183F" w:rsidP="00454E7C">
      <w:pPr>
        <w:spacing w:after="0" w:line="360" w:lineRule="auto"/>
        <w:jc w:val="both"/>
        <w:rPr>
          <w:rFonts w:ascii="Arial" w:eastAsia="Calibri" w:hAnsi="Arial" w:cs="Arial"/>
          <w:b/>
          <w:iCs/>
          <w:sz w:val="28"/>
          <w:szCs w:val="28"/>
          <w:highlight w:val="cyan"/>
          <w:lang w:val="de-CH"/>
        </w:rPr>
      </w:pPr>
      <w:r w:rsidRPr="0002183F">
        <w:rPr>
          <w:rFonts w:ascii="Arial" w:hAnsi="Arial" w:cs="Arial"/>
          <w:b/>
          <w:bCs/>
          <w:sz w:val="28"/>
          <w:szCs w:val="28"/>
          <w:lang w:val="de-CH"/>
        </w:rPr>
        <w:t>Woche der türkischen Küche: „Die Aromen der Ägäis“ im Jahr 2024</w:t>
      </w:r>
    </w:p>
    <w:p w14:paraId="36041FC6" w14:textId="06AD96A5" w:rsidR="00054361" w:rsidRPr="00134CC8" w:rsidRDefault="005626E4" w:rsidP="00025F08">
      <w:pPr>
        <w:spacing w:after="0" w:line="360" w:lineRule="auto"/>
        <w:jc w:val="both"/>
        <w:rPr>
          <w:rFonts w:ascii="Arial" w:hAnsi="Arial" w:cs="Arial"/>
          <w:b/>
          <w:bCs/>
          <w:highlight w:val="cyan"/>
          <w:lang w:val="de-CH"/>
        </w:rPr>
      </w:pPr>
      <w:r w:rsidRPr="00281098">
        <w:rPr>
          <w:rFonts w:ascii="Arial" w:hAnsi="Arial" w:cs="Arial"/>
          <w:b/>
          <w:bCs/>
          <w:lang w:val="de-CH"/>
        </w:rPr>
        <w:t xml:space="preserve">Bern, </w:t>
      </w:r>
      <w:r w:rsidR="0002183F" w:rsidRPr="00281098">
        <w:rPr>
          <w:rFonts w:ascii="Arial" w:hAnsi="Arial" w:cs="Arial"/>
          <w:b/>
          <w:bCs/>
          <w:lang w:val="de-CH"/>
        </w:rPr>
        <w:t>14</w:t>
      </w:r>
      <w:r w:rsidR="009E7522" w:rsidRPr="00281098">
        <w:rPr>
          <w:rFonts w:ascii="Arial" w:hAnsi="Arial" w:cs="Arial"/>
          <w:b/>
          <w:bCs/>
          <w:lang w:val="de-CH"/>
        </w:rPr>
        <w:t>.</w:t>
      </w:r>
      <w:r w:rsidR="0002183F" w:rsidRPr="00281098">
        <w:rPr>
          <w:rFonts w:ascii="Arial" w:hAnsi="Arial" w:cs="Arial"/>
          <w:b/>
          <w:bCs/>
          <w:lang w:val="de-CH"/>
        </w:rPr>
        <w:t>05</w:t>
      </w:r>
      <w:r w:rsidR="009E7522" w:rsidRPr="00281098">
        <w:rPr>
          <w:rFonts w:ascii="Arial" w:hAnsi="Arial" w:cs="Arial"/>
          <w:b/>
          <w:bCs/>
          <w:lang w:val="de-CH"/>
        </w:rPr>
        <w:t>.</w:t>
      </w:r>
      <w:r w:rsidRPr="00281098">
        <w:rPr>
          <w:rFonts w:ascii="Arial" w:hAnsi="Arial" w:cs="Arial"/>
          <w:b/>
          <w:bCs/>
          <w:lang w:val="de-CH"/>
        </w:rPr>
        <w:t>202</w:t>
      </w:r>
      <w:r w:rsidR="00DF6DEC" w:rsidRPr="00281098">
        <w:rPr>
          <w:rFonts w:ascii="Arial" w:hAnsi="Arial" w:cs="Arial"/>
          <w:b/>
          <w:bCs/>
          <w:lang w:val="de-CH"/>
        </w:rPr>
        <w:t>4</w:t>
      </w:r>
      <w:r w:rsidRPr="00281098">
        <w:rPr>
          <w:rFonts w:ascii="Arial" w:hAnsi="Arial" w:cs="Arial"/>
          <w:b/>
          <w:bCs/>
          <w:lang w:val="de-CH"/>
        </w:rPr>
        <w:t>.</w:t>
      </w:r>
      <w:r w:rsidRPr="00281098">
        <w:rPr>
          <w:rFonts w:ascii="Arial" w:eastAsia="Calibri" w:hAnsi="Arial" w:cs="Arial"/>
          <w:b/>
          <w:bCs/>
          <w:lang w:val="de-CH"/>
        </w:rPr>
        <w:t xml:space="preserve"> </w:t>
      </w:r>
      <w:r w:rsidR="0002183F" w:rsidRPr="0002183F">
        <w:rPr>
          <w:rFonts w:ascii="Arial" w:hAnsi="Arial" w:cs="Arial"/>
          <w:b/>
          <w:bCs/>
          <w:lang w:val="de-CH"/>
        </w:rPr>
        <w:t xml:space="preserve">Vom 21. bis 27. Mai 2024 wird die reiche gastronomische Kultur Anatoliens weltweit während der Woche der türkischen Küche gefeiert. Diese Woche umfasst die Aromen und uralten Traditionen einer fruchtbaren Geografie. Die jährlich stattfindende Woche der türkischen Küche, die nun bereits im dritten Jahr stattfindet, wird von den Vertretern der Republik Türkiye im Ausland und in Türkiye mit Veranstaltungen und Kampagnen in den sozialen Medien begleitet. </w:t>
      </w:r>
    </w:p>
    <w:p w14:paraId="76488E9E" w14:textId="52620893" w:rsidR="00454E7C" w:rsidRPr="00134CC8" w:rsidRDefault="0002183F" w:rsidP="00025F08">
      <w:pPr>
        <w:pStyle w:val="KeinLeerraum"/>
        <w:spacing w:after="120" w:line="300" w:lineRule="exact"/>
        <w:jc w:val="both"/>
        <w:rPr>
          <w:rFonts w:ascii="Arial" w:hAnsi="Arial" w:cs="Arial"/>
          <w:highlight w:val="cyan"/>
          <w:lang w:val="de-CH"/>
        </w:rPr>
      </w:pPr>
      <w:r w:rsidRPr="0002183F">
        <w:rPr>
          <w:rFonts w:ascii="Arial" w:hAnsi="Arial" w:cs="Arial"/>
          <w:lang w:val="de-CH"/>
        </w:rPr>
        <w:t>Während köstliche, gesunde, traditionelle und abfallfreie Rezepte der nachhaltigen türkischen Küche während der Woche der türkischen Küche hervorgehoben werden, werden die diesjährigen internationalen Veranstaltungen die Menüs der türkischen Gastronomie im ägäischen Stil präsentieren. Diese zeigen die lebendige Verschmelzung der Geschichte, Kultur und Natur des Landes.</w:t>
      </w:r>
    </w:p>
    <w:p w14:paraId="230829E6" w14:textId="4202F9A1" w:rsidR="00454E7C" w:rsidRPr="00134CC8" w:rsidRDefault="0002183F" w:rsidP="00025F08">
      <w:pPr>
        <w:pStyle w:val="KeinLeerraum"/>
        <w:spacing w:after="120" w:line="300" w:lineRule="exact"/>
        <w:jc w:val="both"/>
        <w:rPr>
          <w:rFonts w:ascii="Arial" w:hAnsi="Arial" w:cs="Arial"/>
          <w:b/>
          <w:bCs/>
          <w:highlight w:val="cyan"/>
          <w:lang w:val="de-CH"/>
        </w:rPr>
      </w:pPr>
      <w:r w:rsidRPr="0002183F">
        <w:rPr>
          <w:rFonts w:ascii="Arial" w:hAnsi="Arial" w:cs="Arial"/>
          <w:b/>
          <w:bCs/>
          <w:lang w:val="de-CH"/>
        </w:rPr>
        <w:t>Geschichte, Kultur und Natur in einem: Die Aromen der Ägäis</w:t>
      </w:r>
    </w:p>
    <w:p w14:paraId="2C11BE91" w14:textId="4BA81FB6" w:rsidR="0002183F" w:rsidRPr="0002183F" w:rsidRDefault="0002183F" w:rsidP="0002183F">
      <w:pPr>
        <w:spacing w:after="120" w:line="300" w:lineRule="exact"/>
        <w:jc w:val="both"/>
        <w:rPr>
          <w:rFonts w:ascii="Arial" w:eastAsia="Calibri" w:hAnsi="Arial" w:cs="Arial"/>
          <w:lang w:val="de-CH"/>
        </w:rPr>
      </w:pPr>
      <w:r w:rsidRPr="0002183F">
        <w:rPr>
          <w:rFonts w:ascii="Arial" w:eastAsia="Calibri" w:hAnsi="Arial" w:cs="Arial"/>
          <w:lang w:val="de-CH"/>
        </w:rPr>
        <w:t xml:space="preserve">Die türkische </w:t>
      </w:r>
      <w:proofErr w:type="spellStart"/>
      <w:r w:rsidRPr="0002183F">
        <w:rPr>
          <w:rFonts w:ascii="Arial" w:eastAsia="Calibri" w:hAnsi="Arial" w:cs="Arial"/>
          <w:lang w:val="de-CH"/>
        </w:rPr>
        <w:t>Ägäisküste</w:t>
      </w:r>
      <w:proofErr w:type="spellEnd"/>
      <w:r w:rsidRPr="0002183F">
        <w:rPr>
          <w:rFonts w:ascii="Arial" w:eastAsia="Calibri" w:hAnsi="Arial" w:cs="Arial"/>
          <w:lang w:val="de-CH"/>
        </w:rPr>
        <w:t xml:space="preserve">, eine faszinierende Landschaft aus Grün und Blau, besticht durch ihre atemberaubende Natur, ihre reiche Geschichte und ihre gesunde Esskultur. Im Jahr 2010 hat die UNESCO die Mittelmeerdiät als immaterielles Kulturerbe der Menschheit anerkannt, wodurch die Bedeutung der Region für die Ernährung und Gesundheit hervorgehoben wurde. Die Küstenregionen sind besonders bekannt für ihr reichhaltiges Angebot an Gemüse wie Artischocken, Zucchiniblüten, einheimische Kräuter und Meeresfrüchte. Die Ägäis ist auch für ihre jahrhundertealten Olivenbäume und das gesunde Olivenöl berühmt, das als Geheimnis eines langen Lebens gilt. Olivenhaine erstrecken sich entlang der Küste von Çanakkale nach </w:t>
      </w:r>
      <w:proofErr w:type="spellStart"/>
      <w:r w:rsidRPr="0002183F">
        <w:rPr>
          <w:rFonts w:ascii="Arial" w:eastAsia="Calibri" w:hAnsi="Arial" w:cs="Arial"/>
          <w:lang w:val="de-CH"/>
        </w:rPr>
        <w:t>Muğla</w:t>
      </w:r>
      <w:proofErr w:type="spellEnd"/>
      <w:r w:rsidRPr="0002183F">
        <w:rPr>
          <w:rFonts w:ascii="Arial" w:eastAsia="Calibri" w:hAnsi="Arial" w:cs="Arial"/>
          <w:lang w:val="de-CH"/>
        </w:rPr>
        <w:t xml:space="preserve"> und sind ein Symbol für das kulturelle Erbe der Region, das sich rund um die Olivenproduktion entwickelt hat. İzmir und Milas sind die beiden Stationen entlang der "Routen des Olivenbaums", die vom Europarat registriert wurden. Die antike Stadt </w:t>
      </w:r>
      <w:proofErr w:type="spellStart"/>
      <w:r w:rsidRPr="0002183F">
        <w:rPr>
          <w:rFonts w:ascii="Arial" w:eastAsia="Calibri" w:hAnsi="Arial" w:cs="Arial"/>
          <w:lang w:val="de-CH"/>
        </w:rPr>
        <w:t>Klazomenai</w:t>
      </w:r>
      <w:proofErr w:type="spellEnd"/>
      <w:r w:rsidRPr="0002183F">
        <w:rPr>
          <w:rFonts w:ascii="Arial" w:eastAsia="Calibri" w:hAnsi="Arial" w:cs="Arial"/>
          <w:lang w:val="de-CH"/>
        </w:rPr>
        <w:t xml:space="preserve"> in </w:t>
      </w:r>
      <w:proofErr w:type="spellStart"/>
      <w:r w:rsidRPr="0002183F">
        <w:rPr>
          <w:rFonts w:ascii="Arial" w:eastAsia="Calibri" w:hAnsi="Arial" w:cs="Arial"/>
          <w:lang w:val="de-CH"/>
        </w:rPr>
        <w:t>Urla</w:t>
      </w:r>
      <w:proofErr w:type="spellEnd"/>
      <w:r w:rsidRPr="0002183F">
        <w:rPr>
          <w:rFonts w:ascii="Arial" w:eastAsia="Calibri" w:hAnsi="Arial" w:cs="Arial"/>
          <w:lang w:val="de-CH"/>
        </w:rPr>
        <w:t xml:space="preserve"> beherbergt die älteste Olivenölmanufaktur Anatoliens und zeugt von einer 2.600 Jahre alten Geschichte der Olivenverarbeitung, die bis heute praktiziert wird.</w:t>
      </w:r>
    </w:p>
    <w:p w14:paraId="0E0A898F" w14:textId="0BD5619C" w:rsidR="0002183F" w:rsidRDefault="0002183F" w:rsidP="0002183F">
      <w:pPr>
        <w:spacing w:after="120" w:line="300" w:lineRule="exact"/>
        <w:jc w:val="both"/>
        <w:rPr>
          <w:rFonts w:ascii="Arial" w:eastAsia="Calibri" w:hAnsi="Arial" w:cs="Arial"/>
          <w:lang w:val="de-CH"/>
        </w:rPr>
      </w:pPr>
      <w:r w:rsidRPr="0002183F">
        <w:rPr>
          <w:rFonts w:ascii="Arial" w:eastAsia="Calibri" w:hAnsi="Arial" w:cs="Arial"/>
          <w:lang w:val="de-CH"/>
        </w:rPr>
        <w:t xml:space="preserve">Die </w:t>
      </w:r>
      <w:proofErr w:type="spellStart"/>
      <w:r w:rsidRPr="0002183F">
        <w:rPr>
          <w:rFonts w:ascii="Arial" w:eastAsia="Calibri" w:hAnsi="Arial" w:cs="Arial"/>
          <w:lang w:val="de-CH"/>
        </w:rPr>
        <w:t>Ägäisregion</w:t>
      </w:r>
      <w:proofErr w:type="spellEnd"/>
      <w:r w:rsidRPr="0002183F">
        <w:rPr>
          <w:rFonts w:ascii="Arial" w:eastAsia="Calibri" w:hAnsi="Arial" w:cs="Arial"/>
          <w:lang w:val="de-CH"/>
        </w:rPr>
        <w:t xml:space="preserve"> von Türkiye ist ein bemerkenswertes Reiseziel, das das gute Leben mit köstlichen Olivenölprodukten und den umliegenden Weinbergen zelebriert. In den letzten Jahren haben in der Region Restaurants eröffnet, in denen innovative Köche kulinarische Wunder vollbringen, indem sie die auf den umliegenden Feldern angebauten Produkte mit nachhaltigen Produktionsmethoden direkt auf den Tisch bringen.</w:t>
      </w:r>
    </w:p>
    <w:p w14:paraId="2EA118BB" w14:textId="77777777" w:rsidR="00281098" w:rsidRDefault="00281098" w:rsidP="0002183F">
      <w:pPr>
        <w:spacing w:after="120" w:line="300" w:lineRule="exact"/>
        <w:jc w:val="both"/>
        <w:rPr>
          <w:rFonts w:ascii="Arial" w:eastAsia="Calibri" w:hAnsi="Arial" w:cs="Arial"/>
          <w:lang w:val="de-CH"/>
        </w:rPr>
      </w:pPr>
    </w:p>
    <w:p w14:paraId="7B2F312C" w14:textId="77777777" w:rsidR="00281098" w:rsidRDefault="00281098" w:rsidP="0002183F">
      <w:pPr>
        <w:spacing w:after="120" w:line="300" w:lineRule="exact"/>
        <w:jc w:val="both"/>
        <w:rPr>
          <w:rFonts w:ascii="Arial" w:eastAsia="Calibri" w:hAnsi="Arial" w:cs="Arial"/>
          <w:lang w:val="de-CH"/>
        </w:rPr>
      </w:pPr>
    </w:p>
    <w:p w14:paraId="74875C04" w14:textId="77777777" w:rsidR="00281098" w:rsidRDefault="00281098" w:rsidP="0002183F">
      <w:pPr>
        <w:spacing w:after="120" w:line="300" w:lineRule="exact"/>
        <w:jc w:val="both"/>
        <w:rPr>
          <w:rFonts w:ascii="Arial" w:eastAsia="Calibri" w:hAnsi="Arial" w:cs="Arial"/>
          <w:lang w:val="de-CH"/>
        </w:rPr>
      </w:pPr>
    </w:p>
    <w:p w14:paraId="0F740E6A" w14:textId="77777777" w:rsidR="00281098" w:rsidRDefault="00281098" w:rsidP="0002183F">
      <w:pPr>
        <w:spacing w:after="120" w:line="300" w:lineRule="exact"/>
        <w:jc w:val="both"/>
        <w:rPr>
          <w:rFonts w:ascii="Arial" w:eastAsia="Calibri" w:hAnsi="Arial" w:cs="Arial"/>
          <w:lang w:val="de-CH"/>
        </w:rPr>
      </w:pPr>
    </w:p>
    <w:p w14:paraId="5C076706" w14:textId="460A2D2E" w:rsidR="00454E7C" w:rsidRDefault="0002183F" w:rsidP="0002183F">
      <w:pPr>
        <w:spacing w:after="120" w:line="300" w:lineRule="exact"/>
        <w:jc w:val="both"/>
        <w:rPr>
          <w:rFonts w:ascii="Arial" w:eastAsia="Calibri" w:hAnsi="Arial" w:cs="Arial"/>
          <w:lang w:val="de-CH"/>
        </w:rPr>
      </w:pPr>
      <w:r w:rsidRPr="0002183F">
        <w:rPr>
          <w:rFonts w:ascii="Arial" w:eastAsia="Calibri" w:hAnsi="Arial" w:cs="Arial"/>
          <w:lang w:val="de-CH"/>
        </w:rPr>
        <w:lastRenderedPageBreak/>
        <w:t xml:space="preserve">Das ägäische Menü, das bei internationalen Veranstaltungen im Rahmen der Woche der türkischen Küche präsentiert wird, besteht aus Rezepten, die den Reichtum der Region symbolisieren, in der die gesunde, nachhaltige mediterrane Ernährung seit langem einen hohen Stellenwert hat. Auf der Speisekarte finden sich Oliven und Käse aus der Ägäis, </w:t>
      </w:r>
      <w:proofErr w:type="spellStart"/>
      <w:r w:rsidRPr="0002183F">
        <w:rPr>
          <w:rFonts w:ascii="Arial" w:eastAsia="Calibri" w:hAnsi="Arial" w:cs="Arial"/>
          <w:lang w:val="de-CH"/>
        </w:rPr>
        <w:t>Tarhana</w:t>
      </w:r>
      <w:proofErr w:type="spellEnd"/>
      <w:r w:rsidRPr="0002183F">
        <w:rPr>
          <w:rFonts w:ascii="Arial" w:eastAsia="Calibri" w:hAnsi="Arial" w:cs="Arial"/>
          <w:lang w:val="de-CH"/>
        </w:rPr>
        <w:t xml:space="preserve">-Suppe, </w:t>
      </w:r>
      <w:proofErr w:type="spellStart"/>
      <w:r w:rsidRPr="0002183F">
        <w:rPr>
          <w:rFonts w:ascii="Arial" w:eastAsia="Calibri" w:hAnsi="Arial" w:cs="Arial"/>
          <w:lang w:val="de-CH"/>
        </w:rPr>
        <w:t>Favabohnenpüree</w:t>
      </w:r>
      <w:proofErr w:type="spellEnd"/>
      <w:r w:rsidRPr="0002183F">
        <w:rPr>
          <w:rFonts w:ascii="Arial" w:eastAsia="Calibri" w:hAnsi="Arial" w:cs="Arial"/>
          <w:lang w:val="de-CH"/>
        </w:rPr>
        <w:t xml:space="preserve">, </w:t>
      </w:r>
      <w:proofErr w:type="spellStart"/>
      <w:r w:rsidRPr="0002183F">
        <w:rPr>
          <w:rFonts w:ascii="Arial" w:eastAsia="Calibri" w:hAnsi="Arial" w:cs="Arial"/>
          <w:lang w:val="de-CH"/>
        </w:rPr>
        <w:t>Mücver</w:t>
      </w:r>
      <w:proofErr w:type="spellEnd"/>
      <w:r w:rsidRPr="0002183F">
        <w:rPr>
          <w:rFonts w:ascii="Arial" w:eastAsia="Calibri" w:hAnsi="Arial" w:cs="Arial"/>
          <w:lang w:val="de-CH"/>
        </w:rPr>
        <w:t xml:space="preserve"> (Zucchini-Pfannkuchen), grüne Bohnen mit Olivenöl, gefüllte Paprika mit Olivenöl, </w:t>
      </w:r>
      <w:proofErr w:type="spellStart"/>
      <w:r w:rsidRPr="0002183F">
        <w:rPr>
          <w:rFonts w:ascii="Arial" w:eastAsia="Calibri" w:hAnsi="Arial" w:cs="Arial"/>
          <w:lang w:val="de-CH"/>
        </w:rPr>
        <w:t>Gözleme</w:t>
      </w:r>
      <w:proofErr w:type="spellEnd"/>
      <w:r w:rsidRPr="0002183F">
        <w:rPr>
          <w:rFonts w:ascii="Arial" w:eastAsia="Calibri" w:hAnsi="Arial" w:cs="Arial"/>
          <w:lang w:val="de-CH"/>
        </w:rPr>
        <w:t xml:space="preserve"> und andere Gebäcke mit Kräutern, Krabbenauflauf, Fleischbällchen nach İzmir-Art, </w:t>
      </w:r>
      <w:proofErr w:type="spellStart"/>
      <w:r w:rsidRPr="0002183F">
        <w:rPr>
          <w:rFonts w:ascii="Arial" w:eastAsia="Calibri" w:hAnsi="Arial" w:cs="Arial"/>
          <w:lang w:val="de-CH"/>
        </w:rPr>
        <w:t>Incir</w:t>
      </w:r>
      <w:proofErr w:type="spellEnd"/>
      <w:r w:rsidRPr="0002183F">
        <w:rPr>
          <w:rFonts w:ascii="Arial" w:eastAsia="Calibri" w:hAnsi="Arial" w:cs="Arial"/>
          <w:lang w:val="de-CH"/>
        </w:rPr>
        <w:t xml:space="preserve"> </w:t>
      </w:r>
      <w:proofErr w:type="spellStart"/>
      <w:r w:rsidRPr="0002183F">
        <w:rPr>
          <w:rFonts w:ascii="Arial" w:eastAsia="Calibri" w:hAnsi="Arial" w:cs="Arial"/>
          <w:lang w:val="de-CH"/>
        </w:rPr>
        <w:t>Uyutması</w:t>
      </w:r>
      <w:proofErr w:type="spellEnd"/>
      <w:r w:rsidRPr="0002183F">
        <w:rPr>
          <w:rFonts w:ascii="Arial" w:eastAsia="Calibri" w:hAnsi="Arial" w:cs="Arial"/>
          <w:lang w:val="de-CH"/>
        </w:rPr>
        <w:t xml:space="preserve"> (Pudding aus Milch und getrockneten Feigen), Somata (Bittermandel-Sorbet) und </w:t>
      </w:r>
      <w:proofErr w:type="spellStart"/>
      <w:r w:rsidRPr="0002183F">
        <w:rPr>
          <w:rFonts w:ascii="Arial" w:eastAsia="Calibri" w:hAnsi="Arial" w:cs="Arial"/>
          <w:lang w:val="de-CH"/>
        </w:rPr>
        <w:t>Sübye</w:t>
      </w:r>
      <w:proofErr w:type="spellEnd"/>
      <w:r w:rsidRPr="0002183F">
        <w:rPr>
          <w:rFonts w:ascii="Arial" w:eastAsia="Calibri" w:hAnsi="Arial" w:cs="Arial"/>
          <w:lang w:val="de-CH"/>
        </w:rPr>
        <w:t xml:space="preserve"> (Melonenkern-Sorbet).</w:t>
      </w:r>
    </w:p>
    <w:p w14:paraId="7715903F" w14:textId="42476CEB" w:rsidR="0075185E" w:rsidRPr="00134CC8" w:rsidRDefault="0002183F" w:rsidP="0075185E">
      <w:pPr>
        <w:pStyle w:val="KeinLeerraum"/>
        <w:spacing w:after="120" w:line="300" w:lineRule="exact"/>
        <w:jc w:val="both"/>
        <w:rPr>
          <w:rFonts w:ascii="Arial" w:hAnsi="Arial" w:cs="Arial"/>
          <w:b/>
          <w:bCs/>
          <w:highlight w:val="cyan"/>
          <w:lang w:val="de-CH"/>
        </w:rPr>
      </w:pPr>
      <w:r w:rsidRPr="0002183F">
        <w:rPr>
          <w:rFonts w:ascii="Arial" w:hAnsi="Arial" w:cs="Arial"/>
          <w:b/>
          <w:bCs/>
          <w:lang w:val="de-CH"/>
        </w:rPr>
        <w:t>Türkische Küche mit Herkunftsbezeichnung</w:t>
      </w:r>
    </w:p>
    <w:p w14:paraId="5CC98D9E" w14:textId="34CF13DA" w:rsidR="0002183F" w:rsidRPr="0002183F" w:rsidRDefault="0002183F" w:rsidP="0002183F">
      <w:pPr>
        <w:spacing w:after="120" w:line="300" w:lineRule="exact"/>
        <w:jc w:val="both"/>
        <w:rPr>
          <w:rFonts w:ascii="Arial" w:eastAsia="Calibri" w:hAnsi="Arial" w:cs="Arial"/>
          <w:lang w:val="de-CH"/>
        </w:rPr>
      </w:pPr>
      <w:r w:rsidRPr="0002183F">
        <w:rPr>
          <w:rFonts w:ascii="Arial" w:eastAsia="Calibri" w:hAnsi="Arial" w:cs="Arial"/>
          <w:lang w:val="de-CH"/>
        </w:rPr>
        <w:t>Das Fundament des nachhaltigen Erbes von Türkiye, eine köstliche Kombination einzigartiger regionaler und provinzieller Produkte und Gerichte, sind die geografisch gekennzeichneten, lokalen und qualifizierten Lebensmittel aus 81 Provinzen. Im Rahmen der Woche der türkischen Küche werden auch bei inländischen Veranstaltungen Menüs angeboten, die Produkte mit geografischen Angaben aus Türkiye enthalten. Die geografisch gekennzeichneten Produkte aus den Regionen und Provinzen von Türkiye veranschaulichen die ökologisch nachhaltige Geschmackstradition durch natürliche Produktionsmethoden und Qualität.</w:t>
      </w:r>
    </w:p>
    <w:p w14:paraId="298AEB7F" w14:textId="3B4AD78A" w:rsidR="0075185E" w:rsidRDefault="0002183F" w:rsidP="0002183F">
      <w:pPr>
        <w:spacing w:after="120" w:line="300" w:lineRule="exact"/>
        <w:jc w:val="both"/>
        <w:rPr>
          <w:rFonts w:ascii="Arial" w:eastAsia="Calibri" w:hAnsi="Arial" w:cs="Arial"/>
          <w:lang w:val="de-CH"/>
        </w:rPr>
      </w:pPr>
      <w:r w:rsidRPr="0002183F">
        <w:rPr>
          <w:rFonts w:ascii="Arial" w:eastAsia="Calibri" w:hAnsi="Arial" w:cs="Arial"/>
          <w:lang w:val="de-CH"/>
        </w:rPr>
        <w:t xml:space="preserve">In Türkiye sind insgesamt 2218 Produkte beim türkischen Patentinstitut registriert. Darunter fallen 1637 Produkte mit Herkunftsbezeichnung, 565 Produkte mit geografischer Angabe und 16 Produkte als garantiert traditionelle Spezialität. Zusätzlich sind 21 Produkte bei der Europäischen Union (EU) registriert. Diese umfassen bekannte Artikel wie </w:t>
      </w:r>
      <w:r w:rsidRPr="00281098">
        <w:rPr>
          <w:rFonts w:ascii="Arial" w:eastAsia="Calibri" w:hAnsi="Arial" w:cs="Arial"/>
          <w:i/>
          <w:iCs/>
          <w:lang w:val="de-CH"/>
        </w:rPr>
        <w:t xml:space="preserve">Gaziantep Baklava, </w:t>
      </w:r>
      <w:proofErr w:type="spellStart"/>
      <w:r w:rsidRPr="00281098">
        <w:rPr>
          <w:rFonts w:ascii="Arial" w:eastAsia="Calibri" w:hAnsi="Arial" w:cs="Arial"/>
          <w:i/>
          <w:iCs/>
          <w:lang w:val="de-CH"/>
        </w:rPr>
        <w:t>Aydın</w:t>
      </w:r>
      <w:proofErr w:type="spellEnd"/>
      <w:r w:rsidRPr="00281098">
        <w:rPr>
          <w:rFonts w:ascii="Arial" w:eastAsia="Calibri" w:hAnsi="Arial" w:cs="Arial"/>
          <w:i/>
          <w:iCs/>
          <w:lang w:val="de-CH"/>
        </w:rPr>
        <w:t xml:space="preserve"> </w:t>
      </w:r>
      <w:proofErr w:type="spellStart"/>
      <w:r w:rsidRPr="00281098">
        <w:rPr>
          <w:rFonts w:ascii="Arial" w:eastAsia="Calibri" w:hAnsi="Arial" w:cs="Arial"/>
          <w:i/>
          <w:iCs/>
          <w:lang w:val="de-CH"/>
        </w:rPr>
        <w:t>kestanesi</w:t>
      </w:r>
      <w:proofErr w:type="spellEnd"/>
      <w:r w:rsidRPr="0002183F">
        <w:rPr>
          <w:rFonts w:ascii="Arial" w:eastAsia="Calibri" w:hAnsi="Arial" w:cs="Arial"/>
          <w:lang w:val="de-CH"/>
        </w:rPr>
        <w:t xml:space="preserve"> (Kastanien) und </w:t>
      </w:r>
      <w:proofErr w:type="spellStart"/>
      <w:r w:rsidRPr="00281098">
        <w:rPr>
          <w:rFonts w:ascii="Arial" w:eastAsia="Calibri" w:hAnsi="Arial" w:cs="Arial"/>
          <w:i/>
          <w:iCs/>
          <w:lang w:val="de-CH"/>
        </w:rPr>
        <w:t>Aydın</w:t>
      </w:r>
      <w:proofErr w:type="spellEnd"/>
      <w:r w:rsidRPr="00281098">
        <w:rPr>
          <w:rFonts w:ascii="Arial" w:eastAsia="Calibri" w:hAnsi="Arial" w:cs="Arial"/>
          <w:i/>
          <w:iCs/>
          <w:lang w:val="de-CH"/>
        </w:rPr>
        <w:t xml:space="preserve"> </w:t>
      </w:r>
      <w:proofErr w:type="spellStart"/>
      <w:r w:rsidRPr="00281098">
        <w:rPr>
          <w:rFonts w:ascii="Arial" w:eastAsia="Calibri" w:hAnsi="Arial" w:cs="Arial"/>
          <w:i/>
          <w:iCs/>
          <w:lang w:val="de-CH"/>
        </w:rPr>
        <w:t>inciri</w:t>
      </w:r>
      <w:proofErr w:type="spellEnd"/>
      <w:r w:rsidRPr="0002183F">
        <w:rPr>
          <w:rFonts w:ascii="Arial" w:eastAsia="Calibri" w:hAnsi="Arial" w:cs="Arial"/>
          <w:lang w:val="de-CH"/>
        </w:rPr>
        <w:t xml:space="preserve"> (Feigen), </w:t>
      </w:r>
      <w:proofErr w:type="spellStart"/>
      <w:r w:rsidRPr="00281098">
        <w:rPr>
          <w:rFonts w:ascii="Arial" w:eastAsia="Calibri" w:hAnsi="Arial" w:cs="Arial"/>
          <w:i/>
          <w:iCs/>
          <w:lang w:val="de-CH"/>
        </w:rPr>
        <w:t>Bayramiç</w:t>
      </w:r>
      <w:proofErr w:type="spellEnd"/>
      <w:r w:rsidRPr="00281098">
        <w:rPr>
          <w:rFonts w:ascii="Arial" w:eastAsia="Calibri" w:hAnsi="Arial" w:cs="Arial"/>
          <w:i/>
          <w:iCs/>
          <w:lang w:val="de-CH"/>
        </w:rPr>
        <w:t xml:space="preserve"> </w:t>
      </w:r>
      <w:proofErr w:type="spellStart"/>
      <w:r w:rsidRPr="00281098">
        <w:rPr>
          <w:rFonts w:ascii="Arial" w:eastAsia="Calibri" w:hAnsi="Arial" w:cs="Arial"/>
          <w:i/>
          <w:iCs/>
          <w:lang w:val="de-CH"/>
        </w:rPr>
        <w:t>beyazı</w:t>
      </w:r>
      <w:proofErr w:type="spellEnd"/>
      <w:r w:rsidRPr="0002183F">
        <w:rPr>
          <w:rFonts w:ascii="Arial" w:eastAsia="Calibri" w:hAnsi="Arial" w:cs="Arial"/>
          <w:lang w:val="de-CH"/>
        </w:rPr>
        <w:t xml:space="preserve"> (eine </w:t>
      </w:r>
      <w:proofErr w:type="spellStart"/>
      <w:r w:rsidRPr="0002183F">
        <w:rPr>
          <w:rFonts w:ascii="Arial" w:eastAsia="Calibri" w:hAnsi="Arial" w:cs="Arial"/>
          <w:lang w:val="de-CH"/>
        </w:rPr>
        <w:t>Nektarinenart</w:t>
      </w:r>
      <w:proofErr w:type="spellEnd"/>
      <w:r w:rsidRPr="0002183F">
        <w:rPr>
          <w:rFonts w:ascii="Arial" w:eastAsia="Calibri" w:hAnsi="Arial" w:cs="Arial"/>
          <w:lang w:val="de-CH"/>
        </w:rPr>
        <w:t xml:space="preserve">), </w:t>
      </w:r>
      <w:r w:rsidRPr="00281098">
        <w:rPr>
          <w:rFonts w:ascii="Arial" w:eastAsia="Calibri" w:hAnsi="Arial" w:cs="Arial"/>
          <w:i/>
          <w:iCs/>
          <w:lang w:val="de-CH"/>
        </w:rPr>
        <w:t xml:space="preserve">Malatya </w:t>
      </w:r>
      <w:proofErr w:type="spellStart"/>
      <w:r w:rsidRPr="00281098">
        <w:rPr>
          <w:rFonts w:ascii="Arial" w:eastAsia="Calibri" w:hAnsi="Arial" w:cs="Arial"/>
          <w:i/>
          <w:iCs/>
          <w:lang w:val="de-CH"/>
        </w:rPr>
        <w:t>kayısısı</w:t>
      </w:r>
      <w:proofErr w:type="spellEnd"/>
      <w:r w:rsidRPr="0002183F">
        <w:rPr>
          <w:rFonts w:ascii="Arial" w:eastAsia="Calibri" w:hAnsi="Arial" w:cs="Arial"/>
          <w:lang w:val="de-CH"/>
        </w:rPr>
        <w:t xml:space="preserve"> (Aprikose), </w:t>
      </w:r>
      <w:r w:rsidRPr="00281098">
        <w:rPr>
          <w:rFonts w:ascii="Arial" w:eastAsia="Calibri" w:hAnsi="Arial" w:cs="Arial"/>
          <w:i/>
          <w:iCs/>
          <w:lang w:val="de-CH"/>
        </w:rPr>
        <w:t xml:space="preserve">Milas </w:t>
      </w:r>
      <w:proofErr w:type="spellStart"/>
      <w:r w:rsidRPr="00281098">
        <w:rPr>
          <w:rFonts w:ascii="Arial" w:eastAsia="Calibri" w:hAnsi="Arial" w:cs="Arial"/>
          <w:i/>
          <w:iCs/>
          <w:lang w:val="de-CH"/>
        </w:rPr>
        <w:t>zeytinyağı</w:t>
      </w:r>
      <w:proofErr w:type="spellEnd"/>
      <w:r w:rsidRPr="00281098">
        <w:rPr>
          <w:rFonts w:ascii="Arial" w:eastAsia="Calibri" w:hAnsi="Arial" w:cs="Arial"/>
          <w:i/>
          <w:iCs/>
          <w:lang w:val="de-CH"/>
        </w:rPr>
        <w:t xml:space="preserve"> </w:t>
      </w:r>
      <w:r w:rsidRPr="0002183F">
        <w:rPr>
          <w:rFonts w:ascii="Arial" w:eastAsia="Calibri" w:hAnsi="Arial" w:cs="Arial"/>
          <w:lang w:val="de-CH"/>
        </w:rPr>
        <w:t xml:space="preserve">(Olivenöl), </w:t>
      </w:r>
      <w:proofErr w:type="spellStart"/>
      <w:r w:rsidRPr="00281098">
        <w:rPr>
          <w:rFonts w:ascii="Arial" w:eastAsia="Calibri" w:hAnsi="Arial" w:cs="Arial"/>
          <w:i/>
          <w:iCs/>
          <w:lang w:val="de-CH"/>
        </w:rPr>
        <w:t>Taşköprü</w:t>
      </w:r>
      <w:proofErr w:type="spellEnd"/>
      <w:r w:rsidRPr="00281098">
        <w:rPr>
          <w:rFonts w:ascii="Arial" w:eastAsia="Calibri" w:hAnsi="Arial" w:cs="Arial"/>
          <w:i/>
          <w:iCs/>
          <w:lang w:val="de-CH"/>
        </w:rPr>
        <w:t xml:space="preserve"> </w:t>
      </w:r>
      <w:proofErr w:type="spellStart"/>
      <w:r w:rsidRPr="00281098">
        <w:rPr>
          <w:rFonts w:ascii="Arial" w:eastAsia="Calibri" w:hAnsi="Arial" w:cs="Arial"/>
          <w:i/>
          <w:iCs/>
          <w:lang w:val="de-CH"/>
        </w:rPr>
        <w:t>sarımsağı</w:t>
      </w:r>
      <w:proofErr w:type="spellEnd"/>
      <w:r w:rsidRPr="0002183F">
        <w:rPr>
          <w:rFonts w:ascii="Arial" w:eastAsia="Calibri" w:hAnsi="Arial" w:cs="Arial"/>
          <w:lang w:val="de-CH"/>
        </w:rPr>
        <w:t xml:space="preserve"> (Knoblauch), </w:t>
      </w:r>
      <w:proofErr w:type="spellStart"/>
      <w:r w:rsidRPr="00281098">
        <w:rPr>
          <w:rFonts w:ascii="Arial" w:eastAsia="Calibri" w:hAnsi="Arial" w:cs="Arial"/>
          <w:i/>
          <w:iCs/>
          <w:lang w:val="de-CH"/>
        </w:rPr>
        <w:t>Giresun</w:t>
      </w:r>
      <w:proofErr w:type="spellEnd"/>
      <w:r w:rsidRPr="00281098">
        <w:rPr>
          <w:rFonts w:ascii="Arial" w:eastAsia="Calibri" w:hAnsi="Arial" w:cs="Arial"/>
          <w:i/>
          <w:iCs/>
          <w:lang w:val="de-CH"/>
        </w:rPr>
        <w:t xml:space="preserve"> </w:t>
      </w:r>
      <w:proofErr w:type="spellStart"/>
      <w:r w:rsidRPr="00281098">
        <w:rPr>
          <w:rFonts w:ascii="Arial" w:eastAsia="Calibri" w:hAnsi="Arial" w:cs="Arial"/>
          <w:i/>
          <w:iCs/>
          <w:lang w:val="de-CH"/>
        </w:rPr>
        <w:t>tombul</w:t>
      </w:r>
      <w:proofErr w:type="spellEnd"/>
      <w:r w:rsidRPr="00281098">
        <w:rPr>
          <w:rFonts w:ascii="Arial" w:eastAsia="Calibri" w:hAnsi="Arial" w:cs="Arial"/>
          <w:i/>
          <w:iCs/>
          <w:lang w:val="de-CH"/>
        </w:rPr>
        <w:t xml:space="preserve"> </w:t>
      </w:r>
      <w:proofErr w:type="spellStart"/>
      <w:r w:rsidRPr="00281098">
        <w:rPr>
          <w:rFonts w:ascii="Arial" w:eastAsia="Calibri" w:hAnsi="Arial" w:cs="Arial"/>
          <w:i/>
          <w:iCs/>
          <w:lang w:val="de-CH"/>
        </w:rPr>
        <w:t>fındığı</w:t>
      </w:r>
      <w:proofErr w:type="spellEnd"/>
      <w:r w:rsidRPr="0002183F">
        <w:rPr>
          <w:rFonts w:ascii="Arial" w:eastAsia="Calibri" w:hAnsi="Arial" w:cs="Arial"/>
          <w:lang w:val="de-CH"/>
        </w:rPr>
        <w:t xml:space="preserve"> (fette Haselnuss), Antakya </w:t>
      </w:r>
      <w:proofErr w:type="spellStart"/>
      <w:r w:rsidRPr="0002183F">
        <w:rPr>
          <w:rFonts w:ascii="Arial" w:eastAsia="Calibri" w:hAnsi="Arial" w:cs="Arial"/>
          <w:lang w:val="de-CH"/>
        </w:rPr>
        <w:t>künefesi</w:t>
      </w:r>
      <w:proofErr w:type="spellEnd"/>
      <w:r w:rsidRPr="0002183F">
        <w:rPr>
          <w:rFonts w:ascii="Arial" w:eastAsia="Calibri" w:hAnsi="Arial" w:cs="Arial"/>
          <w:lang w:val="de-CH"/>
        </w:rPr>
        <w:t xml:space="preserve">, </w:t>
      </w:r>
      <w:r w:rsidRPr="00281098">
        <w:rPr>
          <w:rFonts w:ascii="Arial" w:eastAsia="Calibri" w:hAnsi="Arial" w:cs="Arial"/>
          <w:i/>
          <w:iCs/>
          <w:lang w:val="de-CH"/>
        </w:rPr>
        <w:t xml:space="preserve">Suruç </w:t>
      </w:r>
      <w:proofErr w:type="spellStart"/>
      <w:r w:rsidRPr="00281098">
        <w:rPr>
          <w:rFonts w:ascii="Arial" w:eastAsia="Calibri" w:hAnsi="Arial" w:cs="Arial"/>
          <w:i/>
          <w:iCs/>
          <w:lang w:val="de-CH"/>
        </w:rPr>
        <w:t>narı</w:t>
      </w:r>
      <w:proofErr w:type="spellEnd"/>
      <w:r w:rsidRPr="0002183F">
        <w:rPr>
          <w:rFonts w:ascii="Arial" w:eastAsia="Calibri" w:hAnsi="Arial" w:cs="Arial"/>
          <w:lang w:val="de-CH"/>
        </w:rPr>
        <w:t xml:space="preserve"> (Granatapfel), </w:t>
      </w:r>
      <w:proofErr w:type="spellStart"/>
      <w:r w:rsidRPr="00281098">
        <w:rPr>
          <w:rFonts w:ascii="Arial" w:eastAsia="Calibri" w:hAnsi="Arial" w:cs="Arial"/>
          <w:i/>
          <w:iCs/>
          <w:lang w:val="de-CH"/>
        </w:rPr>
        <w:t>Çağlayancerit</w:t>
      </w:r>
      <w:proofErr w:type="spellEnd"/>
      <w:r w:rsidRPr="00281098">
        <w:rPr>
          <w:rFonts w:ascii="Arial" w:eastAsia="Calibri" w:hAnsi="Arial" w:cs="Arial"/>
          <w:i/>
          <w:iCs/>
          <w:lang w:val="de-CH"/>
        </w:rPr>
        <w:t xml:space="preserve"> </w:t>
      </w:r>
      <w:proofErr w:type="spellStart"/>
      <w:r w:rsidRPr="00281098">
        <w:rPr>
          <w:rFonts w:ascii="Arial" w:eastAsia="Calibri" w:hAnsi="Arial" w:cs="Arial"/>
          <w:i/>
          <w:iCs/>
          <w:lang w:val="de-CH"/>
        </w:rPr>
        <w:t>cevizi</w:t>
      </w:r>
      <w:proofErr w:type="spellEnd"/>
      <w:r w:rsidRPr="0002183F">
        <w:rPr>
          <w:rFonts w:ascii="Arial" w:eastAsia="Calibri" w:hAnsi="Arial" w:cs="Arial"/>
          <w:lang w:val="de-CH"/>
        </w:rPr>
        <w:t xml:space="preserve"> (Walnuss), </w:t>
      </w:r>
      <w:proofErr w:type="spellStart"/>
      <w:r w:rsidRPr="00281098">
        <w:rPr>
          <w:rFonts w:ascii="Arial" w:eastAsia="Calibri" w:hAnsi="Arial" w:cs="Arial"/>
          <w:i/>
          <w:iCs/>
          <w:lang w:val="de-CH"/>
        </w:rPr>
        <w:t>Gemlik</w:t>
      </w:r>
      <w:proofErr w:type="spellEnd"/>
      <w:r w:rsidRPr="00281098">
        <w:rPr>
          <w:rFonts w:ascii="Arial" w:eastAsia="Calibri" w:hAnsi="Arial" w:cs="Arial"/>
          <w:i/>
          <w:iCs/>
          <w:lang w:val="de-CH"/>
        </w:rPr>
        <w:t xml:space="preserve"> </w:t>
      </w:r>
      <w:proofErr w:type="spellStart"/>
      <w:r w:rsidRPr="00281098">
        <w:rPr>
          <w:rFonts w:ascii="Arial" w:eastAsia="Calibri" w:hAnsi="Arial" w:cs="Arial"/>
          <w:i/>
          <w:iCs/>
          <w:lang w:val="de-CH"/>
        </w:rPr>
        <w:t>zeytini</w:t>
      </w:r>
      <w:proofErr w:type="spellEnd"/>
      <w:r w:rsidRPr="0002183F">
        <w:rPr>
          <w:rFonts w:ascii="Arial" w:eastAsia="Calibri" w:hAnsi="Arial" w:cs="Arial"/>
          <w:lang w:val="de-CH"/>
        </w:rPr>
        <w:t xml:space="preserve"> (Olive), </w:t>
      </w:r>
      <w:proofErr w:type="spellStart"/>
      <w:r w:rsidRPr="0002183F">
        <w:rPr>
          <w:rFonts w:ascii="Arial" w:eastAsia="Calibri" w:hAnsi="Arial" w:cs="Arial"/>
          <w:lang w:val="de-CH"/>
        </w:rPr>
        <w:t>Edremit</w:t>
      </w:r>
      <w:proofErr w:type="spellEnd"/>
      <w:r w:rsidRPr="0002183F">
        <w:rPr>
          <w:rFonts w:ascii="Arial" w:eastAsia="Calibri" w:hAnsi="Arial" w:cs="Arial"/>
          <w:lang w:val="de-CH"/>
        </w:rPr>
        <w:t xml:space="preserve"> </w:t>
      </w:r>
      <w:proofErr w:type="spellStart"/>
      <w:r w:rsidRPr="0002183F">
        <w:rPr>
          <w:rFonts w:ascii="Arial" w:eastAsia="Calibri" w:hAnsi="Arial" w:cs="Arial"/>
          <w:lang w:val="de-CH"/>
        </w:rPr>
        <w:t>zeytinyağı</w:t>
      </w:r>
      <w:proofErr w:type="spellEnd"/>
      <w:r w:rsidRPr="0002183F">
        <w:rPr>
          <w:rFonts w:ascii="Arial" w:eastAsia="Calibri" w:hAnsi="Arial" w:cs="Arial"/>
          <w:lang w:val="de-CH"/>
        </w:rPr>
        <w:t xml:space="preserve"> (Olivenöl), </w:t>
      </w:r>
      <w:proofErr w:type="spellStart"/>
      <w:r w:rsidRPr="0002183F">
        <w:rPr>
          <w:rFonts w:ascii="Arial" w:eastAsia="Calibri" w:hAnsi="Arial" w:cs="Arial"/>
          <w:lang w:val="de-CH"/>
        </w:rPr>
        <w:t>Edremit</w:t>
      </w:r>
      <w:proofErr w:type="spellEnd"/>
      <w:r w:rsidRPr="0002183F">
        <w:rPr>
          <w:rFonts w:ascii="Arial" w:eastAsia="Calibri" w:hAnsi="Arial" w:cs="Arial"/>
          <w:lang w:val="de-CH"/>
        </w:rPr>
        <w:t xml:space="preserve"> </w:t>
      </w:r>
      <w:proofErr w:type="spellStart"/>
      <w:r w:rsidRPr="0002183F">
        <w:rPr>
          <w:rFonts w:ascii="Arial" w:eastAsia="Calibri" w:hAnsi="Arial" w:cs="Arial"/>
          <w:lang w:val="de-CH"/>
        </w:rPr>
        <w:t>Körfezi</w:t>
      </w:r>
      <w:proofErr w:type="spellEnd"/>
      <w:r w:rsidRPr="0002183F">
        <w:rPr>
          <w:rFonts w:ascii="Arial" w:eastAsia="Calibri" w:hAnsi="Arial" w:cs="Arial"/>
          <w:lang w:val="de-CH"/>
        </w:rPr>
        <w:t xml:space="preserve"> </w:t>
      </w:r>
      <w:proofErr w:type="spellStart"/>
      <w:r w:rsidRPr="0002183F">
        <w:rPr>
          <w:rFonts w:ascii="Arial" w:eastAsia="Calibri" w:hAnsi="Arial" w:cs="Arial"/>
          <w:lang w:val="de-CH"/>
        </w:rPr>
        <w:t>yeşil</w:t>
      </w:r>
      <w:proofErr w:type="spellEnd"/>
      <w:r w:rsidRPr="0002183F">
        <w:rPr>
          <w:rFonts w:ascii="Arial" w:eastAsia="Calibri" w:hAnsi="Arial" w:cs="Arial"/>
          <w:lang w:val="de-CH"/>
        </w:rPr>
        <w:t xml:space="preserve"> </w:t>
      </w:r>
      <w:proofErr w:type="spellStart"/>
      <w:r w:rsidRPr="0002183F">
        <w:rPr>
          <w:rFonts w:ascii="Arial" w:eastAsia="Calibri" w:hAnsi="Arial" w:cs="Arial"/>
          <w:lang w:val="de-CH"/>
        </w:rPr>
        <w:t>çizik</w:t>
      </w:r>
      <w:proofErr w:type="spellEnd"/>
      <w:r w:rsidRPr="0002183F">
        <w:rPr>
          <w:rFonts w:ascii="Arial" w:eastAsia="Calibri" w:hAnsi="Arial" w:cs="Arial"/>
          <w:lang w:val="de-CH"/>
        </w:rPr>
        <w:t xml:space="preserve"> </w:t>
      </w:r>
      <w:proofErr w:type="spellStart"/>
      <w:r w:rsidRPr="0002183F">
        <w:rPr>
          <w:rFonts w:ascii="Arial" w:eastAsia="Calibri" w:hAnsi="Arial" w:cs="Arial"/>
          <w:lang w:val="de-CH"/>
        </w:rPr>
        <w:t>zeytini</w:t>
      </w:r>
      <w:proofErr w:type="spellEnd"/>
      <w:r w:rsidRPr="0002183F">
        <w:rPr>
          <w:rFonts w:ascii="Arial" w:eastAsia="Calibri" w:hAnsi="Arial" w:cs="Arial"/>
          <w:lang w:val="de-CH"/>
        </w:rPr>
        <w:t xml:space="preserve"> (</w:t>
      </w:r>
      <w:proofErr w:type="spellStart"/>
      <w:r w:rsidRPr="0002183F">
        <w:rPr>
          <w:rFonts w:ascii="Arial" w:eastAsia="Calibri" w:hAnsi="Arial" w:cs="Arial"/>
          <w:lang w:val="de-CH"/>
        </w:rPr>
        <w:t>Edremit</w:t>
      </w:r>
      <w:proofErr w:type="spellEnd"/>
      <w:r w:rsidRPr="0002183F">
        <w:rPr>
          <w:rFonts w:ascii="Arial" w:eastAsia="Calibri" w:hAnsi="Arial" w:cs="Arial"/>
          <w:lang w:val="de-CH"/>
        </w:rPr>
        <w:t xml:space="preserve"> </w:t>
      </w:r>
      <w:proofErr w:type="spellStart"/>
      <w:r w:rsidRPr="0002183F">
        <w:rPr>
          <w:rFonts w:ascii="Arial" w:eastAsia="Calibri" w:hAnsi="Arial" w:cs="Arial"/>
          <w:lang w:val="de-CH"/>
        </w:rPr>
        <w:t>Gulf</w:t>
      </w:r>
      <w:proofErr w:type="spellEnd"/>
      <w:r w:rsidRPr="0002183F">
        <w:rPr>
          <w:rFonts w:ascii="Arial" w:eastAsia="Calibri" w:hAnsi="Arial" w:cs="Arial"/>
          <w:lang w:val="de-CH"/>
        </w:rPr>
        <w:t xml:space="preserve"> </w:t>
      </w:r>
      <w:proofErr w:type="spellStart"/>
      <w:r w:rsidRPr="0002183F">
        <w:rPr>
          <w:rFonts w:ascii="Arial" w:eastAsia="Calibri" w:hAnsi="Arial" w:cs="Arial"/>
          <w:lang w:val="de-CH"/>
        </w:rPr>
        <w:t>green</w:t>
      </w:r>
      <w:proofErr w:type="spellEnd"/>
      <w:r w:rsidRPr="0002183F">
        <w:rPr>
          <w:rFonts w:ascii="Arial" w:eastAsia="Calibri" w:hAnsi="Arial" w:cs="Arial"/>
          <w:lang w:val="de-CH"/>
        </w:rPr>
        <w:t xml:space="preserve"> (gekratzte Olive)), </w:t>
      </w:r>
      <w:proofErr w:type="spellStart"/>
      <w:r w:rsidRPr="00281098">
        <w:rPr>
          <w:rFonts w:ascii="Arial" w:eastAsia="Calibri" w:hAnsi="Arial" w:cs="Arial"/>
          <w:i/>
          <w:iCs/>
          <w:lang w:val="de-CH"/>
        </w:rPr>
        <w:t>Ayaş</w:t>
      </w:r>
      <w:proofErr w:type="spellEnd"/>
      <w:r w:rsidRPr="00281098">
        <w:rPr>
          <w:rFonts w:ascii="Arial" w:eastAsia="Calibri" w:hAnsi="Arial" w:cs="Arial"/>
          <w:i/>
          <w:iCs/>
          <w:lang w:val="de-CH"/>
        </w:rPr>
        <w:t xml:space="preserve"> </w:t>
      </w:r>
      <w:proofErr w:type="spellStart"/>
      <w:r w:rsidRPr="00281098">
        <w:rPr>
          <w:rFonts w:ascii="Arial" w:eastAsia="Calibri" w:hAnsi="Arial" w:cs="Arial"/>
          <w:i/>
          <w:iCs/>
          <w:lang w:val="de-CH"/>
        </w:rPr>
        <w:t>domatesi</w:t>
      </w:r>
      <w:proofErr w:type="spellEnd"/>
      <w:r w:rsidRPr="0002183F">
        <w:rPr>
          <w:rFonts w:ascii="Arial" w:eastAsia="Calibri" w:hAnsi="Arial" w:cs="Arial"/>
          <w:lang w:val="de-CH"/>
        </w:rPr>
        <w:t xml:space="preserve"> (Tomate), </w:t>
      </w:r>
      <w:proofErr w:type="spellStart"/>
      <w:r w:rsidRPr="00281098">
        <w:rPr>
          <w:rFonts w:ascii="Arial" w:eastAsia="Calibri" w:hAnsi="Arial" w:cs="Arial"/>
          <w:i/>
          <w:iCs/>
          <w:lang w:val="de-CH"/>
        </w:rPr>
        <w:t>Maraş</w:t>
      </w:r>
      <w:proofErr w:type="spellEnd"/>
      <w:r w:rsidRPr="00281098">
        <w:rPr>
          <w:rFonts w:ascii="Arial" w:eastAsia="Calibri" w:hAnsi="Arial" w:cs="Arial"/>
          <w:i/>
          <w:iCs/>
          <w:lang w:val="de-CH"/>
        </w:rPr>
        <w:t xml:space="preserve"> </w:t>
      </w:r>
      <w:proofErr w:type="spellStart"/>
      <w:r w:rsidRPr="00281098">
        <w:rPr>
          <w:rFonts w:ascii="Arial" w:eastAsia="Calibri" w:hAnsi="Arial" w:cs="Arial"/>
          <w:i/>
          <w:iCs/>
          <w:lang w:val="de-CH"/>
        </w:rPr>
        <w:t>tarhanası</w:t>
      </w:r>
      <w:proofErr w:type="spellEnd"/>
      <w:r w:rsidRPr="0002183F">
        <w:rPr>
          <w:rFonts w:ascii="Arial" w:eastAsia="Calibri" w:hAnsi="Arial" w:cs="Arial"/>
          <w:lang w:val="de-CH"/>
        </w:rPr>
        <w:t xml:space="preserve"> (</w:t>
      </w:r>
      <w:proofErr w:type="spellStart"/>
      <w:r w:rsidRPr="0002183F">
        <w:rPr>
          <w:rFonts w:ascii="Arial" w:eastAsia="Calibri" w:hAnsi="Arial" w:cs="Arial"/>
          <w:lang w:val="de-CH"/>
        </w:rPr>
        <w:t>Tarhana</w:t>
      </w:r>
      <w:proofErr w:type="spellEnd"/>
      <w:r w:rsidRPr="0002183F">
        <w:rPr>
          <w:rFonts w:ascii="Arial" w:eastAsia="Calibri" w:hAnsi="Arial" w:cs="Arial"/>
          <w:lang w:val="de-CH"/>
        </w:rPr>
        <w:t xml:space="preserve">), </w:t>
      </w:r>
      <w:proofErr w:type="spellStart"/>
      <w:r w:rsidRPr="00281098">
        <w:rPr>
          <w:rFonts w:ascii="Arial" w:eastAsia="Calibri" w:hAnsi="Arial" w:cs="Arial"/>
          <w:i/>
          <w:iCs/>
          <w:lang w:val="de-CH"/>
        </w:rPr>
        <w:t>Ezine</w:t>
      </w:r>
      <w:proofErr w:type="spellEnd"/>
      <w:r w:rsidRPr="00281098">
        <w:rPr>
          <w:rFonts w:ascii="Arial" w:eastAsia="Calibri" w:hAnsi="Arial" w:cs="Arial"/>
          <w:i/>
          <w:iCs/>
          <w:lang w:val="de-CH"/>
        </w:rPr>
        <w:t xml:space="preserve"> </w:t>
      </w:r>
      <w:proofErr w:type="spellStart"/>
      <w:r w:rsidRPr="00281098">
        <w:rPr>
          <w:rFonts w:ascii="Arial" w:eastAsia="Calibri" w:hAnsi="Arial" w:cs="Arial"/>
          <w:i/>
          <w:iCs/>
          <w:lang w:val="de-CH"/>
        </w:rPr>
        <w:t>peyniri</w:t>
      </w:r>
      <w:proofErr w:type="spellEnd"/>
      <w:r w:rsidRPr="0002183F">
        <w:rPr>
          <w:rFonts w:ascii="Arial" w:eastAsia="Calibri" w:hAnsi="Arial" w:cs="Arial"/>
          <w:lang w:val="de-CH"/>
        </w:rPr>
        <w:t xml:space="preserve"> (Käse), </w:t>
      </w:r>
      <w:proofErr w:type="spellStart"/>
      <w:r w:rsidRPr="00281098">
        <w:rPr>
          <w:rFonts w:ascii="Arial" w:eastAsia="Calibri" w:hAnsi="Arial" w:cs="Arial"/>
          <w:i/>
          <w:iCs/>
          <w:lang w:val="de-CH"/>
        </w:rPr>
        <w:t>Safranbolu</w:t>
      </w:r>
      <w:proofErr w:type="spellEnd"/>
      <w:r w:rsidRPr="00281098">
        <w:rPr>
          <w:rFonts w:ascii="Arial" w:eastAsia="Calibri" w:hAnsi="Arial" w:cs="Arial"/>
          <w:i/>
          <w:iCs/>
          <w:lang w:val="de-CH"/>
        </w:rPr>
        <w:t xml:space="preserve"> </w:t>
      </w:r>
      <w:proofErr w:type="spellStart"/>
      <w:r w:rsidRPr="00281098">
        <w:rPr>
          <w:rFonts w:ascii="Arial" w:eastAsia="Calibri" w:hAnsi="Arial" w:cs="Arial"/>
          <w:i/>
          <w:iCs/>
          <w:lang w:val="de-CH"/>
        </w:rPr>
        <w:t>safranı</w:t>
      </w:r>
      <w:proofErr w:type="spellEnd"/>
      <w:r w:rsidRPr="0002183F">
        <w:rPr>
          <w:rFonts w:ascii="Arial" w:eastAsia="Calibri" w:hAnsi="Arial" w:cs="Arial"/>
          <w:lang w:val="de-CH"/>
        </w:rPr>
        <w:t xml:space="preserve"> (Safran), </w:t>
      </w:r>
      <w:proofErr w:type="spellStart"/>
      <w:r w:rsidRPr="00281098">
        <w:rPr>
          <w:rFonts w:ascii="Arial" w:eastAsia="Calibri" w:hAnsi="Arial" w:cs="Arial"/>
          <w:i/>
          <w:iCs/>
          <w:lang w:val="de-CH"/>
        </w:rPr>
        <w:t>Aydın</w:t>
      </w:r>
      <w:proofErr w:type="spellEnd"/>
      <w:r w:rsidRPr="00281098">
        <w:rPr>
          <w:rFonts w:ascii="Arial" w:eastAsia="Calibri" w:hAnsi="Arial" w:cs="Arial"/>
          <w:i/>
          <w:iCs/>
          <w:lang w:val="de-CH"/>
        </w:rPr>
        <w:t xml:space="preserve"> </w:t>
      </w:r>
      <w:proofErr w:type="spellStart"/>
      <w:r w:rsidRPr="00281098">
        <w:rPr>
          <w:rFonts w:ascii="Arial" w:eastAsia="Calibri" w:hAnsi="Arial" w:cs="Arial"/>
          <w:i/>
          <w:iCs/>
          <w:lang w:val="de-CH"/>
        </w:rPr>
        <w:t>Memecik</w:t>
      </w:r>
      <w:proofErr w:type="spellEnd"/>
      <w:r w:rsidRPr="00281098">
        <w:rPr>
          <w:rFonts w:ascii="Arial" w:eastAsia="Calibri" w:hAnsi="Arial" w:cs="Arial"/>
          <w:i/>
          <w:iCs/>
          <w:lang w:val="de-CH"/>
        </w:rPr>
        <w:t xml:space="preserve"> </w:t>
      </w:r>
      <w:proofErr w:type="spellStart"/>
      <w:r w:rsidRPr="00281098">
        <w:rPr>
          <w:rFonts w:ascii="Arial" w:eastAsia="Calibri" w:hAnsi="Arial" w:cs="Arial"/>
          <w:i/>
          <w:iCs/>
          <w:lang w:val="de-CH"/>
        </w:rPr>
        <w:t>zeytinyağı</w:t>
      </w:r>
      <w:proofErr w:type="spellEnd"/>
      <w:r w:rsidRPr="0002183F">
        <w:rPr>
          <w:rFonts w:ascii="Arial" w:eastAsia="Calibri" w:hAnsi="Arial" w:cs="Arial"/>
          <w:lang w:val="de-CH"/>
        </w:rPr>
        <w:t xml:space="preserve"> (Olivenöl) und </w:t>
      </w:r>
      <w:proofErr w:type="spellStart"/>
      <w:r w:rsidRPr="00281098">
        <w:rPr>
          <w:rFonts w:ascii="Arial" w:eastAsia="Calibri" w:hAnsi="Arial" w:cs="Arial"/>
          <w:i/>
          <w:iCs/>
          <w:lang w:val="de-CH"/>
        </w:rPr>
        <w:t>Araban</w:t>
      </w:r>
      <w:proofErr w:type="spellEnd"/>
      <w:r w:rsidRPr="00281098">
        <w:rPr>
          <w:rFonts w:ascii="Arial" w:eastAsia="Calibri" w:hAnsi="Arial" w:cs="Arial"/>
          <w:i/>
          <w:iCs/>
          <w:lang w:val="de-CH"/>
        </w:rPr>
        <w:t xml:space="preserve"> </w:t>
      </w:r>
      <w:proofErr w:type="spellStart"/>
      <w:r w:rsidRPr="00281098">
        <w:rPr>
          <w:rFonts w:ascii="Arial" w:eastAsia="Calibri" w:hAnsi="Arial" w:cs="Arial"/>
          <w:i/>
          <w:iCs/>
          <w:lang w:val="de-CH"/>
        </w:rPr>
        <w:t>sarımsağı</w:t>
      </w:r>
      <w:proofErr w:type="spellEnd"/>
      <w:r w:rsidRPr="0002183F">
        <w:rPr>
          <w:rFonts w:ascii="Arial" w:eastAsia="Calibri" w:hAnsi="Arial" w:cs="Arial"/>
          <w:lang w:val="de-CH"/>
        </w:rPr>
        <w:t xml:space="preserve"> (Knoblauch).</w:t>
      </w:r>
    </w:p>
    <w:p w14:paraId="5ABA7342" w14:textId="4C9F5FDF" w:rsidR="0002183F" w:rsidRPr="0002183F" w:rsidRDefault="0002183F" w:rsidP="0002183F">
      <w:pPr>
        <w:spacing w:after="120" w:line="300" w:lineRule="exact"/>
        <w:jc w:val="both"/>
        <w:rPr>
          <w:rFonts w:ascii="Arial" w:eastAsia="Calibri" w:hAnsi="Arial" w:cs="Arial"/>
          <w:lang w:val="de-CH"/>
        </w:rPr>
      </w:pPr>
      <w:r w:rsidRPr="0002183F">
        <w:rPr>
          <w:rFonts w:ascii="Arial" w:eastAsia="Calibri" w:hAnsi="Arial" w:cs="Arial"/>
          <w:lang w:val="de-CH"/>
        </w:rPr>
        <w:t>Die türkische Küche, eine wunderbare gastronomische Tradition, zeichnet sich durch hochwertige, natürliche Zutaten aus, die durch verschiedene Lagerungs- und Kochtechniken veredelt werden. Sie bietet auch zahlreiche Möglichkeiten für eine vegetarische und vegane Ernährung.</w:t>
      </w:r>
    </w:p>
    <w:p w14:paraId="1926D251" w14:textId="2BCE60E6" w:rsidR="0002183F" w:rsidRDefault="0002183F" w:rsidP="0002183F">
      <w:pPr>
        <w:spacing w:after="120" w:line="300" w:lineRule="exact"/>
        <w:jc w:val="both"/>
        <w:rPr>
          <w:rFonts w:ascii="Arial" w:eastAsia="Calibri" w:hAnsi="Arial" w:cs="Arial"/>
          <w:lang w:val="de-CH"/>
        </w:rPr>
      </w:pPr>
      <w:r w:rsidRPr="0002183F">
        <w:rPr>
          <w:rFonts w:ascii="Arial" w:eastAsia="Calibri" w:hAnsi="Arial" w:cs="Arial"/>
          <w:lang w:val="de-CH"/>
        </w:rPr>
        <w:t xml:space="preserve">Für weitere Informationen: </w:t>
      </w:r>
      <w:hyperlink r:id="rId7" w:history="1">
        <w:r w:rsidRPr="0002183F">
          <w:rPr>
            <w:rStyle w:val="Hyperlink"/>
            <w:rFonts w:ascii="Arial" w:eastAsia="Calibri" w:hAnsi="Arial" w:cs="Arial"/>
            <w:color w:val="auto"/>
            <w:lang w:val="de-CH"/>
          </w:rPr>
          <w:t>https://turkishcuisineweek.com/homepage</w:t>
        </w:r>
      </w:hyperlink>
      <w:r>
        <w:rPr>
          <w:rFonts w:ascii="Arial" w:eastAsia="Calibri" w:hAnsi="Arial" w:cs="Arial"/>
          <w:lang w:val="de-CH"/>
        </w:rPr>
        <w:t xml:space="preserve"> </w:t>
      </w:r>
    </w:p>
    <w:p w14:paraId="031AC3DB" w14:textId="77777777" w:rsidR="00281098" w:rsidRDefault="00281098" w:rsidP="00324B8F">
      <w:pPr>
        <w:pStyle w:val="KeinLeerraum"/>
        <w:spacing w:after="120" w:line="300" w:lineRule="exact"/>
        <w:jc w:val="both"/>
        <w:rPr>
          <w:rFonts w:ascii="Arial" w:hAnsi="Arial" w:cs="Arial"/>
          <w:b/>
          <w:bCs/>
          <w:lang w:val="de-CH"/>
        </w:rPr>
      </w:pPr>
    </w:p>
    <w:p w14:paraId="3BAA72BD" w14:textId="3F3C2483" w:rsidR="00D22A4B" w:rsidRDefault="003F7404" w:rsidP="005626E4">
      <w:pPr>
        <w:pStyle w:val="KeinLeerraum"/>
        <w:spacing w:after="120" w:line="300" w:lineRule="exact"/>
        <w:jc w:val="both"/>
        <w:rPr>
          <w:rFonts w:ascii="Arial" w:eastAsia="Times New Roman" w:hAnsi="Arial" w:cs="Arial"/>
          <w:lang w:val="de-CH"/>
        </w:rPr>
      </w:pPr>
      <w:r w:rsidRPr="003F7404">
        <w:rPr>
          <w:rFonts w:ascii="Arial" w:eastAsia="Times New Roman" w:hAnsi="Arial" w:cs="Arial"/>
          <w:lang w:val="de-CH"/>
        </w:rPr>
        <w:t xml:space="preserve">Bilder inklusive Copyrights finden </w:t>
      </w:r>
      <w:r w:rsidRPr="00A05C8A">
        <w:rPr>
          <w:rFonts w:ascii="Arial" w:eastAsia="Times New Roman" w:hAnsi="Arial" w:cs="Arial"/>
          <w:lang w:val="de-CH"/>
        </w:rPr>
        <w:t xml:space="preserve">Sie </w:t>
      </w:r>
      <w:hyperlink r:id="rId8" w:history="1">
        <w:r w:rsidRPr="00A05C8A">
          <w:rPr>
            <w:rStyle w:val="Hyperlink"/>
            <w:rFonts w:ascii="Arial" w:eastAsia="Times New Roman" w:hAnsi="Arial" w:cs="Arial"/>
            <w:lang w:val="de-CH"/>
          </w:rPr>
          <w:t>hier</w:t>
        </w:r>
      </w:hyperlink>
      <w:r w:rsidRPr="00A05C8A">
        <w:rPr>
          <w:rFonts w:ascii="Arial" w:eastAsia="Times New Roman" w:hAnsi="Arial" w:cs="Arial"/>
          <w:lang w:val="de-CH"/>
        </w:rPr>
        <w:t>.</w:t>
      </w:r>
    </w:p>
    <w:p w14:paraId="33AA8FE5" w14:textId="77777777" w:rsidR="00281098" w:rsidRDefault="00281098" w:rsidP="005626E4">
      <w:pPr>
        <w:pStyle w:val="KeinLeerraum"/>
        <w:spacing w:after="120" w:line="300" w:lineRule="exact"/>
        <w:jc w:val="both"/>
        <w:rPr>
          <w:rFonts w:ascii="Arial" w:eastAsia="Times New Roman" w:hAnsi="Arial" w:cs="Arial"/>
          <w:lang w:val="de-CH"/>
        </w:rPr>
      </w:pPr>
    </w:p>
    <w:p w14:paraId="250DB8C0" w14:textId="77777777" w:rsidR="00281098" w:rsidRDefault="00281098" w:rsidP="005626E4">
      <w:pPr>
        <w:pStyle w:val="KeinLeerraum"/>
        <w:spacing w:after="120" w:line="300" w:lineRule="exact"/>
        <w:jc w:val="both"/>
        <w:rPr>
          <w:rFonts w:ascii="Arial" w:eastAsia="Times New Roman" w:hAnsi="Arial" w:cs="Arial"/>
          <w:lang w:val="de-CH"/>
        </w:rPr>
      </w:pPr>
    </w:p>
    <w:p w14:paraId="23AB395F" w14:textId="77777777" w:rsidR="00281098" w:rsidRDefault="00281098" w:rsidP="005626E4">
      <w:pPr>
        <w:pStyle w:val="KeinLeerraum"/>
        <w:spacing w:after="120" w:line="300" w:lineRule="exact"/>
        <w:jc w:val="both"/>
        <w:rPr>
          <w:rFonts w:ascii="Arial" w:eastAsia="Times New Roman" w:hAnsi="Arial" w:cs="Arial"/>
          <w:lang w:val="de-CH"/>
        </w:rPr>
      </w:pPr>
    </w:p>
    <w:p w14:paraId="674D54CF" w14:textId="77777777" w:rsidR="00281098" w:rsidRDefault="00281098" w:rsidP="005626E4">
      <w:pPr>
        <w:pStyle w:val="KeinLeerraum"/>
        <w:spacing w:after="120" w:line="300" w:lineRule="exact"/>
        <w:jc w:val="both"/>
        <w:rPr>
          <w:rFonts w:ascii="Arial" w:eastAsia="Times New Roman" w:hAnsi="Arial" w:cs="Arial"/>
          <w:lang w:val="de-CH"/>
        </w:rPr>
      </w:pPr>
    </w:p>
    <w:p w14:paraId="6028D662" w14:textId="77777777" w:rsidR="00281098" w:rsidRPr="00D22A4B" w:rsidRDefault="00281098" w:rsidP="005626E4">
      <w:pPr>
        <w:pStyle w:val="KeinLeerraum"/>
        <w:spacing w:after="120" w:line="300" w:lineRule="exact"/>
        <w:jc w:val="both"/>
        <w:rPr>
          <w:rFonts w:ascii="Arial" w:eastAsia="Times New Roman" w:hAnsi="Arial" w:cs="Arial"/>
          <w:lang w:val="de-CH"/>
        </w:rPr>
      </w:pPr>
    </w:p>
    <w:p w14:paraId="776A2E69" w14:textId="7259A922" w:rsidR="00281098" w:rsidRPr="00027D53" w:rsidRDefault="005626E4" w:rsidP="005626E4">
      <w:pPr>
        <w:pStyle w:val="KeinLeerraum"/>
        <w:spacing w:after="120" w:line="300" w:lineRule="exact"/>
        <w:jc w:val="both"/>
        <w:rPr>
          <w:rFonts w:ascii="Arial" w:hAnsi="Arial" w:cs="Arial"/>
          <w:b/>
          <w:bCs/>
          <w:lang w:val="en-CA"/>
        </w:rPr>
      </w:pPr>
      <w:r w:rsidRPr="00027D53">
        <w:rPr>
          <w:rFonts w:ascii="Arial" w:hAnsi="Arial" w:cs="Arial"/>
          <w:b/>
          <w:bCs/>
          <w:lang w:val="en-CA"/>
        </w:rPr>
        <w:lastRenderedPageBreak/>
        <w:t xml:space="preserve">Social Media </w:t>
      </w:r>
    </w:p>
    <w:p w14:paraId="5EB4B068" w14:textId="77777777" w:rsidR="005626E4" w:rsidRPr="00027D53" w:rsidRDefault="005626E4" w:rsidP="005626E4">
      <w:pPr>
        <w:pStyle w:val="KeinLeerraum"/>
        <w:spacing w:after="120" w:line="300" w:lineRule="exact"/>
        <w:jc w:val="both"/>
        <w:rPr>
          <w:rFonts w:ascii="Arial" w:hAnsi="Arial" w:cs="Arial"/>
          <w:lang w:val="en-CA"/>
        </w:rPr>
      </w:pPr>
      <w:r w:rsidRPr="00027D53">
        <w:rPr>
          <w:rFonts w:ascii="Arial" w:hAnsi="Arial" w:cs="Arial"/>
          <w:lang w:val="en-CA"/>
        </w:rPr>
        <w:t xml:space="preserve">Website: </w:t>
      </w:r>
      <w:hyperlink r:id="rId9" w:history="1">
        <w:r w:rsidRPr="00027D53">
          <w:rPr>
            <w:rStyle w:val="Hyperlink"/>
            <w:rFonts w:ascii="Arial" w:hAnsi="Arial" w:cs="Arial"/>
            <w:lang w:val="en-CA"/>
          </w:rPr>
          <w:t>goturkiye.com/</w:t>
        </w:r>
      </w:hyperlink>
      <w:r w:rsidRPr="00027D53">
        <w:rPr>
          <w:rFonts w:ascii="Arial" w:hAnsi="Arial" w:cs="Arial"/>
          <w:lang w:val="en-CA"/>
        </w:rPr>
        <w:t xml:space="preserve"> </w:t>
      </w:r>
    </w:p>
    <w:p w14:paraId="54E068D6" w14:textId="77777777" w:rsidR="005626E4" w:rsidRPr="005E133B" w:rsidRDefault="005626E4" w:rsidP="005626E4">
      <w:pPr>
        <w:pStyle w:val="KeinLeerraum"/>
        <w:spacing w:after="120" w:line="300" w:lineRule="exact"/>
        <w:jc w:val="both"/>
        <w:rPr>
          <w:rFonts w:ascii="Arial" w:hAnsi="Arial" w:cs="Arial"/>
          <w:lang w:val="en-US"/>
        </w:rPr>
      </w:pPr>
      <w:r w:rsidRPr="005E133B">
        <w:rPr>
          <w:rFonts w:ascii="Arial" w:hAnsi="Arial" w:cs="Arial"/>
          <w:lang w:val="en-US"/>
        </w:rPr>
        <w:t xml:space="preserve">Facebook: </w:t>
      </w:r>
      <w:hyperlink r:id="rId10" w:history="1">
        <w:r w:rsidRPr="005E133B">
          <w:rPr>
            <w:rStyle w:val="Hyperlink"/>
            <w:rFonts w:ascii="Arial" w:hAnsi="Arial" w:cs="Arial"/>
            <w:lang w:val="en-US"/>
          </w:rPr>
          <w:t>www.facebook.com/tuerkeitourismusCH</w:t>
        </w:r>
      </w:hyperlink>
      <w:r w:rsidRPr="005E133B">
        <w:rPr>
          <w:rFonts w:ascii="Arial" w:hAnsi="Arial" w:cs="Arial"/>
          <w:lang w:val="en-US"/>
        </w:rPr>
        <w:t xml:space="preserve"> </w:t>
      </w:r>
    </w:p>
    <w:p w14:paraId="4022B887" w14:textId="77777777" w:rsidR="005626E4" w:rsidRPr="00134CC8" w:rsidRDefault="005626E4" w:rsidP="005626E4">
      <w:pPr>
        <w:pStyle w:val="KeinLeerraum"/>
        <w:spacing w:after="120" w:line="300" w:lineRule="exact"/>
        <w:jc w:val="both"/>
        <w:rPr>
          <w:rFonts w:ascii="Arial" w:hAnsi="Arial" w:cs="Arial"/>
          <w:lang w:val="en-CA"/>
        </w:rPr>
      </w:pPr>
      <w:r w:rsidRPr="00134CC8">
        <w:rPr>
          <w:rFonts w:ascii="Arial" w:hAnsi="Arial" w:cs="Arial"/>
          <w:lang w:val="en-CA"/>
        </w:rPr>
        <w:t xml:space="preserve">Instagram: </w:t>
      </w:r>
      <w:hyperlink r:id="rId11" w:history="1">
        <w:r w:rsidRPr="00134CC8">
          <w:rPr>
            <w:rStyle w:val="Hyperlink"/>
            <w:rFonts w:ascii="Arial" w:hAnsi="Arial" w:cs="Arial"/>
            <w:lang w:val="en-CA"/>
          </w:rPr>
          <w:t>www.instagram.com/tuerkeitourismus/</w:t>
        </w:r>
      </w:hyperlink>
      <w:r w:rsidRPr="00134CC8">
        <w:rPr>
          <w:rFonts w:ascii="Arial" w:hAnsi="Arial" w:cs="Arial"/>
          <w:lang w:val="en-CA"/>
        </w:rPr>
        <w:t xml:space="preserve"> </w:t>
      </w:r>
    </w:p>
    <w:p w14:paraId="0F0DE445" w14:textId="77777777" w:rsidR="005626E4" w:rsidRPr="00CE4C47" w:rsidRDefault="005626E4" w:rsidP="005626E4">
      <w:pPr>
        <w:pStyle w:val="KeinLeerraum"/>
        <w:spacing w:after="120" w:line="300" w:lineRule="exact"/>
        <w:jc w:val="both"/>
        <w:rPr>
          <w:rFonts w:ascii="Arial" w:hAnsi="Arial" w:cs="Arial"/>
          <w:lang w:val="en-US"/>
        </w:rPr>
      </w:pPr>
      <w:r w:rsidRPr="00CE4C47">
        <w:rPr>
          <w:rFonts w:ascii="Arial" w:hAnsi="Arial" w:cs="Arial"/>
          <w:lang w:val="en-US"/>
        </w:rPr>
        <w:t xml:space="preserve">Twitter: </w:t>
      </w:r>
      <w:hyperlink r:id="rId12" w:history="1">
        <w:r w:rsidRPr="00CE4C47">
          <w:rPr>
            <w:rStyle w:val="Hyperlink"/>
            <w:rFonts w:ascii="Arial" w:hAnsi="Arial" w:cs="Arial"/>
            <w:lang w:val="en-US"/>
          </w:rPr>
          <w:t>twitter.com/</w:t>
        </w:r>
        <w:proofErr w:type="spellStart"/>
        <w:r w:rsidRPr="00CE4C47">
          <w:rPr>
            <w:rStyle w:val="Hyperlink"/>
            <w:rFonts w:ascii="Arial" w:hAnsi="Arial" w:cs="Arial"/>
            <w:lang w:val="en-US"/>
          </w:rPr>
          <w:t>goturkiye</w:t>
        </w:r>
        <w:proofErr w:type="spellEnd"/>
      </w:hyperlink>
      <w:r w:rsidRPr="00CE4C47">
        <w:rPr>
          <w:rFonts w:ascii="Arial" w:hAnsi="Arial" w:cs="Arial"/>
          <w:lang w:val="en-US"/>
        </w:rPr>
        <w:t xml:space="preserve"> </w:t>
      </w:r>
    </w:p>
    <w:p w14:paraId="22FADAA6" w14:textId="77777777" w:rsidR="005626E4" w:rsidRDefault="005626E4" w:rsidP="005626E4">
      <w:pPr>
        <w:pStyle w:val="KeinLeerraum"/>
        <w:spacing w:after="120" w:line="300" w:lineRule="exact"/>
        <w:jc w:val="both"/>
        <w:rPr>
          <w:rFonts w:ascii="Arial" w:hAnsi="Arial" w:cs="Arial"/>
          <w:lang w:val="en-US"/>
        </w:rPr>
      </w:pPr>
      <w:r w:rsidRPr="00CE4C47">
        <w:rPr>
          <w:rFonts w:ascii="Arial" w:hAnsi="Arial" w:cs="Arial"/>
          <w:lang w:val="en-US"/>
        </w:rPr>
        <w:t xml:space="preserve">YouTube: </w:t>
      </w:r>
      <w:hyperlink r:id="rId13" w:history="1">
        <w:r w:rsidRPr="00CE4C47">
          <w:rPr>
            <w:rStyle w:val="Hyperlink"/>
            <w:rFonts w:ascii="Arial" w:hAnsi="Arial" w:cs="Arial"/>
            <w:lang w:val="en-US"/>
          </w:rPr>
          <w:t>www.youtube.com/GoTurkiye/videos</w:t>
        </w:r>
      </w:hyperlink>
      <w:r w:rsidRPr="00CE4C47">
        <w:rPr>
          <w:rFonts w:ascii="Arial" w:hAnsi="Arial" w:cs="Arial"/>
          <w:lang w:val="en-US"/>
        </w:rPr>
        <w:t xml:space="preserve"> </w:t>
      </w:r>
    </w:p>
    <w:p w14:paraId="0C6F169A" w14:textId="77777777" w:rsidR="00281098" w:rsidRDefault="00281098" w:rsidP="005626E4">
      <w:pPr>
        <w:pStyle w:val="KeinLeerraum"/>
        <w:spacing w:after="120" w:line="300" w:lineRule="exact"/>
        <w:jc w:val="both"/>
        <w:rPr>
          <w:rFonts w:ascii="Arial" w:hAnsi="Arial" w:cs="Arial"/>
          <w:lang w:val="en-US"/>
        </w:rPr>
      </w:pPr>
    </w:p>
    <w:p w14:paraId="0CA2D2E5" w14:textId="77777777" w:rsidR="005626E4" w:rsidRPr="00030A79" w:rsidRDefault="005626E4" w:rsidP="005626E4">
      <w:pPr>
        <w:pStyle w:val="KeinLeerraum"/>
        <w:pBdr>
          <w:top w:val="single" w:sz="4" w:space="1" w:color="auto"/>
          <w:left w:val="single" w:sz="4" w:space="4" w:color="auto"/>
          <w:bottom w:val="single" w:sz="4" w:space="1" w:color="auto"/>
          <w:right w:val="single" w:sz="4" w:space="4" w:color="auto"/>
        </w:pBdr>
        <w:rPr>
          <w:rFonts w:ascii="Arial" w:hAnsi="Arial" w:cs="Arial"/>
          <w:sz w:val="20"/>
          <w:lang w:val="de-CH"/>
        </w:rPr>
      </w:pPr>
      <w:r w:rsidRPr="006C7968">
        <w:rPr>
          <w:rFonts w:ascii="Arial" w:hAnsi="Arial" w:cs="Arial"/>
          <w:b/>
          <w:sz w:val="20"/>
          <w:lang w:val="de-CH"/>
        </w:rPr>
        <w:t>Für weitere Informationen (Medien):</w:t>
      </w:r>
      <w:r w:rsidRPr="006C7968">
        <w:rPr>
          <w:rFonts w:ascii="Arial" w:hAnsi="Arial" w:cs="Arial"/>
          <w:sz w:val="20"/>
          <w:lang w:val="de-CH"/>
        </w:rPr>
        <w:br/>
      </w:r>
      <w:r>
        <w:rPr>
          <w:rFonts w:ascii="Arial" w:hAnsi="Arial" w:cs="Arial"/>
          <w:sz w:val="20"/>
          <w:lang w:val="de-CH"/>
        </w:rPr>
        <w:t xml:space="preserve">Laura Fabbris und </w:t>
      </w:r>
      <w:r w:rsidRPr="006C7968">
        <w:rPr>
          <w:rFonts w:ascii="Arial" w:hAnsi="Arial" w:cs="Arial"/>
          <w:sz w:val="20"/>
          <w:lang w:val="de-CH"/>
        </w:rPr>
        <w:t xml:space="preserve">Gere Gretz, </w:t>
      </w:r>
      <w:bookmarkStart w:id="0" w:name="OLE_LINK2"/>
      <w:r w:rsidRPr="00536F20">
        <w:rPr>
          <w:rFonts w:ascii="Arial" w:hAnsi="Arial" w:cs="Arial"/>
          <w:sz w:val="20"/>
          <w:lang w:val="de-CH"/>
        </w:rPr>
        <w:t>Medienstelle Türkiye Tourismus</w:t>
      </w:r>
      <w:r w:rsidRPr="006C7968">
        <w:rPr>
          <w:rFonts w:ascii="Arial" w:hAnsi="Arial" w:cs="Arial"/>
          <w:sz w:val="20"/>
          <w:lang w:val="de-CH"/>
        </w:rPr>
        <w:t xml:space="preserve"> (Schweiz), </w:t>
      </w:r>
      <w:bookmarkEnd w:id="0"/>
      <w:r w:rsidRPr="006C7968">
        <w:rPr>
          <w:rFonts w:ascii="Arial" w:hAnsi="Arial" w:cs="Arial"/>
          <w:sz w:val="20"/>
          <w:lang w:val="de-CH"/>
        </w:rPr>
        <w:br/>
        <w:t xml:space="preserve">c/o Gretz Communications AG, Zähringerstr. </w:t>
      </w:r>
      <w:r w:rsidRPr="00030A79">
        <w:rPr>
          <w:rFonts w:ascii="Arial" w:hAnsi="Arial" w:cs="Arial"/>
          <w:sz w:val="20"/>
          <w:lang w:val="de-CH"/>
        </w:rPr>
        <w:t xml:space="preserve">16, 3012 Bern, </w:t>
      </w:r>
      <w:r w:rsidRPr="00030A79">
        <w:rPr>
          <w:rFonts w:ascii="Arial" w:hAnsi="Arial" w:cs="Arial"/>
          <w:sz w:val="20"/>
          <w:lang w:val="de-CH"/>
        </w:rPr>
        <w:br/>
        <w:t xml:space="preserve">Tel. 031 300 30 70, email: </w:t>
      </w:r>
      <w:hyperlink r:id="rId14" w:history="1">
        <w:r w:rsidRPr="00030A79">
          <w:rPr>
            <w:rStyle w:val="Hyperlink"/>
            <w:rFonts w:ascii="Arial" w:hAnsi="Arial"/>
            <w:lang w:val="de-CH"/>
          </w:rPr>
          <w:t>info@gretzcom.ch</w:t>
        </w:r>
      </w:hyperlink>
      <w:r w:rsidRPr="00030A79">
        <w:rPr>
          <w:rFonts w:ascii="Arial" w:hAnsi="Arial" w:cs="Arial"/>
          <w:sz w:val="20"/>
          <w:lang w:val="de-CH"/>
        </w:rPr>
        <w:t xml:space="preserve"> </w:t>
      </w:r>
      <w:r w:rsidRPr="00030A79">
        <w:rPr>
          <w:rFonts w:ascii="Arial" w:hAnsi="Arial" w:cs="Arial"/>
          <w:sz w:val="20"/>
          <w:lang w:val="de-CH"/>
        </w:rPr>
        <w:br/>
        <w:t>Internet:</w:t>
      </w:r>
      <w:r w:rsidRPr="00C752B7">
        <w:t xml:space="preserve"> </w:t>
      </w:r>
      <w:hyperlink r:id="rId15" w:history="1">
        <w:r w:rsidRPr="00030A79">
          <w:rPr>
            <w:rStyle w:val="Hyperlink"/>
            <w:rFonts w:ascii="Arial" w:hAnsi="Arial" w:cs="Arial"/>
            <w:lang w:val="de-CH"/>
          </w:rPr>
          <w:t>goturkiye.com/</w:t>
        </w:r>
      </w:hyperlink>
    </w:p>
    <w:p w14:paraId="5D8164B2" w14:textId="77777777" w:rsidR="005626E4" w:rsidRPr="00B97AFE" w:rsidRDefault="005626E4" w:rsidP="005626E4">
      <w:pPr>
        <w:pStyle w:val="KeinLeerraum"/>
        <w:spacing w:after="120" w:line="300" w:lineRule="exact"/>
        <w:jc w:val="both"/>
        <w:rPr>
          <w:rFonts w:ascii="Arial" w:hAnsi="Arial" w:cs="Arial"/>
          <w:b/>
          <w:bCs/>
          <w:lang w:val="de-CH"/>
        </w:rPr>
      </w:pPr>
    </w:p>
    <w:p w14:paraId="4800E1C5" w14:textId="77777777" w:rsidR="005626E4" w:rsidRPr="00131AEB" w:rsidRDefault="005626E4" w:rsidP="005626E4">
      <w:pPr>
        <w:spacing w:after="0" w:line="240" w:lineRule="auto"/>
        <w:jc w:val="both"/>
        <w:rPr>
          <w:rFonts w:ascii="Arial" w:eastAsia="Calibri" w:hAnsi="Arial" w:cs="Arial"/>
          <w:sz w:val="16"/>
          <w:szCs w:val="16"/>
          <w:lang w:val="de-CH"/>
        </w:rPr>
      </w:pPr>
      <w:r w:rsidRPr="00B97AFE">
        <w:rPr>
          <w:rFonts w:ascii="Arial" w:eastAsia="Calibri" w:hAnsi="Arial" w:cs="Arial"/>
          <w:b/>
          <w:bCs/>
          <w:sz w:val="16"/>
          <w:szCs w:val="16"/>
          <w:lang w:val="de-CH"/>
        </w:rPr>
        <w:t>Über Türkiye: Türkiye</w:t>
      </w:r>
      <w:r w:rsidRPr="00B97AFE">
        <w:rPr>
          <w:rFonts w:ascii="Arial" w:eastAsia="Calibri" w:hAnsi="Arial" w:cs="Arial"/>
          <w:sz w:val="16"/>
          <w:szCs w:val="16"/>
          <w:lang w:val="de-CH"/>
        </w:rPr>
        <w:t xml:space="preserve"> verfügt über alles, was perfekte Traumferien ausmacht: Sonne, azurblaues Wasser, schöne Strände, kleine, verträumte Buchten und Lagunen, schneebedeckte Viertausender, schattige Bergwälder, bezaubernde Natur, quirlige Städte, fantastische Golfplätze und mit dem Tempel der Artemis in Ephesus und dem Grabmal von König </w:t>
      </w:r>
      <w:proofErr w:type="spellStart"/>
      <w:r w:rsidRPr="00B97AFE">
        <w:rPr>
          <w:rFonts w:ascii="Arial" w:eastAsia="Calibri" w:hAnsi="Arial" w:cs="Arial"/>
          <w:sz w:val="16"/>
          <w:szCs w:val="16"/>
          <w:lang w:val="de-CH"/>
        </w:rPr>
        <w:t>Mausolos</w:t>
      </w:r>
      <w:proofErr w:type="spellEnd"/>
      <w:r w:rsidRPr="00B97AFE">
        <w:rPr>
          <w:rFonts w:ascii="Arial" w:eastAsia="Calibri" w:hAnsi="Arial" w:cs="Arial"/>
          <w:sz w:val="16"/>
          <w:szCs w:val="16"/>
          <w:lang w:val="de-CH"/>
        </w:rPr>
        <w:t xml:space="preserve"> II. in Halikarnassos zwei antike Weltwunder. Das Land erstreckt sich über zwei Kontinente und birgt viele kulturelle, historische und landschaftliche Schätze. Von den berühmten Felsformationen im Kappadokien-Gebiet über die lykische Küste bis hin zur Metropole Istanbul, bietet Türkiye für jeden etwas. Das grosse Beherbergungsangebot umfasst Hotelbetriebe aller Kategorien, freundliche Menschen leben eine von Herzen kommende Gastfreundschaft, in welcher eine hervorragende Küche zelebriert wird. Türkiye bietet damit eine gelungene Mischung aus breit gefächerten Freizeit-, Sport- und Kulturangeboten.</w:t>
      </w:r>
    </w:p>
    <w:p w14:paraId="64E22BFD" w14:textId="77777777" w:rsidR="005626E4" w:rsidRPr="00131AEB" w:rsidRDefault="005626E4" w:rsidP="005626E4">
      <w:pPr>
        <w:spacing w:after="0" w:line="240" w:lineRule="auto"/>
        <w:jc w:val="both"/>
        <w:rPr>
          <w:sz w:val="18"/>
          <w:szCs w:val="18"/>
          <w:lang w:val="de-CH"/>
        </w:rPr>
      </w:pPr>
    </w:p>
    <w:p w14:paraId="229DC9AE" w14:textId="77777777" w:rsidR="005626E4" w:rsidRPr="005626E4" w:rsidRDefault="005626E4" w:rsidP="005626E4">
      <w:pPr>
        <w:rPr>
          <w:sz w:val="18"/>
          <w:szCs w:val="18"/>
          <w:lang w:val="de-CH"/>
        </w:rPr>
      </w:pPr>
    </w:p>
    <w:sectPr w:rsidR="005626E4" w:rsidRPr="005626E4" w:rsidSect="006423E3">
      <w:headerReference w:type="default" r:id="rId16"/>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47CEC31" w14:textId="77777777" w:rsidR="005626E4" w:rsidRDefault="005626E4" w:rsidP="005626E4">
      <w:pPr>
        <w:spacing w:after="0" w:line="240" w:lineRule="auto"/>
      </w:pPr>
      <w:r>
        <w:separator/>
      </w:r>
    </w:p>
  </w:endnote>
  <w:endnote w:type="continuationSeparator" w:id="0">
    <w:p w14:paraId="1D5EF21F" w14:textId="77777777" w:rsidR="005626E4" w:rsidRDefault="005626E4" w:rsidP="005626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702C8CE" w14:textId="77777777" w:rsidR="005626E4" w:rsidRDefault="005626E4" w:rsidP="005626E4">
      <w:pPr>
        <w:spacing w:after="0" w:line="240" w:lineRule="auto"/>
      </w:pPr>
      <w:r>
        <w:separator/>
      </w:r>
    </w:p>
  </w:footnote>
  <w:footnote w:type="continuationSeparator" w:id="0">
    <w:p w14:paraId="0EE95F21" w14:textId="77777777" w:rsidR="005626E4" w:rsidRDefault="005626E4" w:rsidP="005626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54638B" w14:textId="594DEC41" w:rsidR="005626E4" w:rsidRDefault="005626E4">
    <w:pPr>
      <w:pStyle w:val="Kopfzeile"/>
    </w:pPr>
    <w:r>
      <w:rPr>
        <w:noProof/>
      </w:rPr>
      <w:drawing>
        <wp:anchor distT="0" distB="0" distL="114300" distR="114300" simplePos="0" relativeHeight="251659264" behindDoc="0" locked="0" layoutInCell="1" allowOverlap="1" wp14:anchorId="1D6D533B" wp14:editId="0F1F1312">
          <wp:simplePos x="0" y="0"/>
          <wp:positionH relativeFrom="margin">
            <wp:align>center</wp:align>
          </wp:positionH>
          <wp:positionV relativeFrom="paragraph">
            <wp:posOffset>8890</wp:posOffset>
          </wp:positionV>
          <wp:extent cx="1932305" cy="1040765"/>
          <wp:effectExtent l="0" t="0" r="0" b="6985"/>
          <wp:wrapTopAndBottom/>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2305" cy="104076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FE62C9A"/>
    <w:multiLevelType w:val="hybridMultilevel"/>
    <w:tmpl w:val="2786A23E"/>
    <w:lvl w:ilvl="0" w:tplc="6B4A83B4">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1390028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2A5"/>
    <w:rsid w:val="000174AC"/>
    <w:rsid w:val="0002183F"/>
    <w:rsid w:val="00025F08"/>
    <w:rsid w:val="00027D53"/>
    <w:rsid w:val="00054361"/>
    <w:rsid w:val="000C2CEB"/>
    <w:rsid w:val="000D3E7E"/>
    <w:rsid w:val="00106C22"/>
    <w:rsid w:val="00131185"/>
    <w:rsid w:val="00134CC8"/>
    <w:rsid w:val="001413A6"/>
    <w:rsid w:val="00181735"/>
    <w:rsid w:val="00182B6D"/>
    <w:rsid w:val="00190220"/>
    <w:rsid w:val="00214B07"/>
    <w:rsid w:val="0022738B"/>
    <w:rsid w:val="00234909"/>
    <w:rsid w:val="002415CB"/>
    <w:rsid w:val="002437A8"/>
    <w:rsid w:val="00281098"/>
    <w:rsid w:val="00281A4D"/>
    <w:rsid w:val="002E7F77"/>
    <w:rsid w:val="00311D92"/>
    <w:rsid w:val="00323B23"/>
    <w:rsid w:val="00324B8F"/>
    <w:rsid w:val="00327DFA"/>
    <w:rsid w:val="003459B5"/>
    <w:rsid w:val="00345A32"/>
    <w:rsid w:val="00347FFE"/>
    <w:rsid w:val="0035736F"/>
    <w:rsid w:val="00366DC7"/>
    <w:rsid w:val="003817E4"/>
    <w:rsid w:val="0038277C"/>
    <w:rsid w:val="00382BF6"/>
    <w:rsid w:val="003A40D1"/>
    <w:rsid w:val="003B005E"/>
    <w:rsid w:val="003C54A7"/>
    <w:rsid w:val="003D4A47"/>
    <w:rsid w:val="003E3F29"/>
    <w:rsid w:val="003E5D8E"/>
    <w:rsid w:val="003F7404"/>
    <w:rsid w:val="00404A15"/>
    <w:rsid w:val="004126F4"/>
    <w:rsid w:val="0042065D"/>
    <w:rsid w:val="00420978"/>
    <w:rsid w:val="00422950"/>
    <w:rsid w:val="00426C5E"/>
    <w:rsid w:val="00435978"/>
    <w:rsid w:val="00454E7C"/>
    <w:rsid w:val="00484DC9"/>
    <w:rsid w:val="004B072D"/>
    <w:rsid w:val="004D49D1"/>
    <w:rsid w:val="004E7DE7"/>
    <w:rsid w:val="005041FE"/>
    <w:rsid w:val="0054151F"/>
    <w:rsid w:val="005621F1"/>
    <w:rsid w:val="005626E4"/>
    <w:rsid w:val="00566FE4"/>
    <w:rsid w:val="00572F62"/>
    <w:rsid w:val="00585651"/>
    <w:rsid w:val="005B4089"/>
    <w:rsid w:val="005D7761"/>
    <w:rsid w:val="005E5435"/>
    <w:rsid w:val="00605EAE"/>
    <w:rsid w:val="00613E4C"/>
    <w:rsid w:val="00632305"/>
    <w:rsid w:val="00632B45"/>
    <w:rsid w:val="00637F01"/>
    <w:rsid w:val="006423E3"/>
    <w:rsid w:val="006764F1"/>
    <w:rsid w:val="006B60C7"/>
    <w:rsid w:val="006E40B8"/>
    <w:rsid w:val="0070793F"/>
    <w:rsid w:val="00727FAD"/>
    <w:rsid w:val="00730DDF"/>
    <w:rsid w:val="00737F54"/>
    <w:rsid w:val="00740E9D"/>
    <w:rsid w:val="0075185E"/>
    <w:rsid w:val="007607A3"/>
    <w:rsid w:val="00791B70"/>
    <w:rsid w:val="007A3CB4"/>
    <w:rsid w:val="007A5D52"/>
    <w:rsid w:val="007C1D4D"/>
    <w:rsid w:val="007E20B3"/>
    <w:rsid w:val="007F6218"/>
    <w:rsid w:val="00806CA4"/>
    <w:rsid w:val="00811634"/>
    <w:rsid w:val="00811FD4"/>
    <w:rsid w:val="008128E0"/>
    <w:rsid w:val="00833404"/>
    <w:rsid w:val="00834413"/>
    <w:rsid w:val="0086634B"/>
    <w:rsid w:val="00873496"/>
    <w:rsid w:val="00882B11"/>
    <w:rsid w:val="008872A5"/>
    <w:rsid w:val="00897B39"/>
    <w:rsid w:val="008B5C0F"/>
    <w:rsid w:val="008B6009"/>
    <w:rsid w:val="00901A07"/>
    <w:rsid w:val="00905856"/>
    <w:rsid w:val="009413EE"/>
    <w:rsid w:val="0095254A"/>
    <w:rsid w:val="0097128F"/>
    <w:rsid w:val="0098063A"/>
    <w:rsid w:val="009807CB"/>
    <w:rsid w:val="00982BBE"/>
    <w:rsid w:val="009C2EB7"/>
    <w:rsid w:val="009E36D8"/>
    <w:rsid w:val="009E7522"/>
    <w:rsid w:val="00A05C8A"/>
    <w:rsid w:val="00A36537"/>
    <w:rsid w:val="00A51D7A"/>
    <w:rsid w:val="00A87538"/>
    <w:rsid w:val="00AA0A56"/>
    <w:rsid w:val="00AE739C"/>
    <w:rsid w:val="00AF6141"/>
    <w:rsid w:val="00B1761F"/>
    <w:rsid w:val="00B230CD"/>
    <w:rsid w:val="00B24093"/>
    <w:rsid w:val="00B64ACF"/>
    <w:rsid w:val="00B65801"/>
    <w:rsid w:val="00BA1CE5"/>
    <w:rsid w:val="00BA4F59"/>
    <w:rsid w:val="00BC2B35"/>
    <w:rsid w:val="00BC5206"/>
    <w:rsid w:val="00BD775F"/>
    <w:rsid w:val="00BF5082"/>
    <w:rsid w:val="00BF5E1D"/>
    <w:rsid w:val="00C04A6D"/>
    <w:rsid w:val="00C14A8E"/>
    <w:rsid w:val="00C16BC6"/>
    <w:rsid w:val="00C52FA9"/>
    <w:rsid w:val="00C53DF8"/>
    <w:rsid w:val="00C542A1"/>
    <w:rsid w:val="00C70A01"/>
    <w:rsid w:val="00C9716E"/>
    <w:rsid w:val="00CA4FDE"/>
    <w:rsid w:val="00CC0CF0"/>
    <w:rsid w:val="00CF46FA"/>
    <w:rsid w:val="00D22A4B"/>
    <w:rsid w:val="00D25BAA"/>
    <w:rsid w:val="00D374FE"/>
    <w:rsid w:val="00D42809"/>
    <w:rsid w:val="00D54A36"/>
    <w:rsid w:val="00D722D7"/>
    <w:rsid w:val="00D80B70"/>
    <w:rsid w:val="00DB2AE2"/>
    <w:rsid w:val="00DB54E7"/>
    <w:rsid w:val="00DF6DEC"/>
    <w:rsid w:val="00E024E9"/>
    <w:rsid w:val="00E20918"/>
    <w:rsid w:val="00E36D54"/>
    <w:rsid w:val="00E45C11"/>
    <w:rsid w:val="00E47291"/>
    <w:rsid w:val="00E710B5"/>
    <w:rsid w:val="00E72F23"/>
    <w:rsid w:val="00E83E78"/>
    <w:rsid w:val="00EC170D"/>
    <w:rsid w:val="00EE00D0"/>
    <w:rsid w:val="00EF1CF3"/>
    <w:rsid w:val="00F04E72"/>
    <w:rsid w:val="00F13721"/>
    <w:rsid w:val="00F27F3A"/>
    <w:rsid w:val="00F35E43"/>
    <w:rsid w:val="00F51300"/>
    <w:rsid w:val="00F70897"/>
    <w:rsid w:val="00F931DE"/>
    <w:rsid w:val="00FA71B7"/>
    <w:rsid w:val="00FB0EF9"/>
    <w:rsid w:val="00FB6A8D"/>
    <w:rsid w:val="00FE46C1"/>
    <w:rsid w:val="00FE5EDB"/>
    <w:rsid w:val="04F44165"/>
    <w:rsid w:val="04FE5A85"/>
    <w:rsid w:val="0585B618"/>
    <w:rsid w:val="0835FB47"/>
    <w:rsid w:val="0D096C6A"/>
    <w:rsid w:val="0D44B066"/>
    <w:rsid w:val="0EE080C7"/>
    <w:rsid w:val="0F772776"/>
    <w:rsid w:val="11B189CE"/>
    <w:rsid w:val="13B3F1EA"/>
    <w:rsid w:val="17FA3C0F"/>
    <w:rsid w:val="195A101D"/>
    <w:rsid w:val="1C54183C"/>
    <w:rsid w:val="1CF9508E"/>
    <w:rsid w:val="1FAD7912"/>
    <w:rsid w:val="1FAF862B"/>
    <w:rsid w:val="24696C4E"/>
    <w:rsid w:val="25EFB80B"/>
    <w:rsid w:val="27A10D10"/>
    <w:rsid w:val="2950844E"/>
    <w:rsid w:val="33DD880A"/>
    <w:rsid w:val="35CF9ED3"/>
    <w:rsid w:val="37A993A9"/>
    <w:rsid w:val="397FFF9A"/>
    <w:rsid w:val="3BC96C32"/>
    <w:rsid w:val="3BF1DC3E"/>
    <w:rsid w:val="4271606D"/>
    <w:rsid w:val="48E014F2"/>
    <w:rsid w:val="4D834DE3"/>
    <w:rsid w:val="4DE4925B"/>
    <w:rsid w:val="502CCE37"/>
    <w:rsid w:val="55329026"/>
    <w:rsid w:val="55D18C25"/>
    <w:rsid w:val="5ADCD97D"/>
    <w:rsid w:val="5C476EAB"/>
    <w:rsid w:val="642ACED0"/>
    <w:rsid w:val="64BB01C0"/>
    <w:rsid w:val="67B7814D"/>
    <w:rsid w:val="68E51796"/>
    <w:rsid w:val="6D37FA10"/>
    <w:rsid w:val="7148555F"/>
    <w:rsid w:val="7272FF58"/>
    <w:rsid w:val="75747A23"/>
    <w:rsid w:val="75F158C3"/>
    <w:rsid w:val="78640422"/>
    <w:rsid w:val="7ADB1A68"/>
    <w:rsid w:val="7B8ACEB4"/>
    <w:rsid w:val="7C4B6D0F"/>
    <w:rsid w:val="7CA6106C"/>
    <w:rsid w:val="7F01F8C3"/>
  </w:rsids>
  <m:mathPr>
    <m:mathFont m:val="Cambria Math"/>
    <m:brkBin m:val="before"/>
    <m:brkBinSub m:val="--"/>
    <m:smallFrac m:val="0"/>
    <m:dispDef/>
    <m:lMargin m:val="0"/>
    <m:rMargin m:val="0"/>
    <m:defJc m:val="centerGroup"/>
    <m:wrapIndent m:val="1440"/>
    <m:intLim m:val="subSup"/>
    <m:naryLim m:val="undOvr"/>
  </m:mathPr>
  <w:themeFontLang w:val="tr-T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6902F"/>
  <w15:chartTrackingRefBased/>
  <w15:docId w15:val="{9D05C921-3190-439B-93CF-00F6302C2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F04E72"/>
    <w:rPr>
      <w:sz w:val="16"/>
      <w:szCs w:val="16"/>
    </w:rPr>
  </w:style>
  <w:style w:type="paragraph" w:styleId="Kommentartext">
    <w:name w:val="annotation text"/>
    <w:basedOn w:val="Standard"/>
    <w:link w:val="KommentartextZchn"/>
    <w:uiPriority w:val="99"/>
    <w:unhideWhenUsed/>
    <w:rsid w:val="00F04E72"/>
    <w:pPr>
      <w:spacing w:line="240" w:lineRule="auto"/>
    </w:pPr>
    <w:rPr>
      <w:sz w:val="20"/>
      <w:szCs w:val="20"/>
    </w:rPr>
  </w:style>
  <w:style w:type="character" w:customStyle="1" w:styleId="KommentartextZchn">
    <w:name w:val="Kommentartext Zchn"/>
    <w:basedOn w:val="Absatz-Standardschriftart"/>
    <w:link w:val="Kommentartext"/>
    <w:uiPriority w:val="99"/>
    <w:rsid w:val="00F04E72"/>
    <w:rPr>
      <w:sz w:val="20"/>
      <w:szCs w:val="20"/>
    </w:rPr>
  </w:style>
  <w:style w:type="paragraph" w:styleId="Kommentarthema">
    <w:name w:val="annotation subject"/>
    <w:basedOn w:val="Kommentartext"/>
    <w:next w:val="Kommentartext"/>
    <w:link w:val="KommentarthemaZchn"/>
    <w:uiPriority w:val="99"/>
    <w:semiHidden/>
    <w:unhideWhenUsed/>
    <w:rsid w:val="00F04E72"/>
    <w:rPr>
      <w:b/>
      <w:bCs/>
    </w:rPr>
  </w:style>
  <w:style w:type="character" w:customStyle="1" w:styleId="KommentarthemaZchn">
    <w:name w:val="Kommentarthema Zchn"/>
    <w:basedOn w:val="KommentartextZchn"/>
    <w:link w:val="Kommentarthema"/>
    <w:uiPriority w:val="99"/>
    <w:semiHidden/>
    <w:rsid w:val="00F04E72"/>
    <w:rPr>
      <w:b/>
      <w:bCs/>
      <w:sz w:val="20"/>
      <w:szCs w:val="20"/>
    </w:rPr>
  </w:style>
  <w:style w:type="paragraph" w:styleId="Sprechblasentext">
    <w:name w:val="Balloon Text"/>
    <w:basedOn w:val="Standard"/>
    <w:link w:val="SprechblasentextZchn"/>
    <w:uiPriority w:val="99"/>
    <w:semiHidden/>
    <w:unhideWhenUsed/>
    <w:rsid w:val="003B005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B005E"/>
    <w:rPr>
      <w:rFonts w:ascii="Segoe UI" w:hAnsi="Segoe UI" w:cs="Segoe UI"/>
      <w:sz w:val="18"/>
      <w:szCs w:val="18"/>
    </w:rPr>
  </w:style>
  <w:style w:type="character" w:styleId="Hyperlink">
    <w:name w:val="Hyperlink"/>
    <w:basedOn w:val="Absatz-Standardschriftart"/>
    <w:uiPriority w:val="99"/>
    <w:unhideWhenUsed/>
    <w:rsid w:val="003B005E"/>
    <w:rPr>
      <w:color w:val="0563C1" w:themeColor="hyperlink"/>
      <w:u w:val="single"/>
    </w:rPr>
  </w:style>
  <w:style w:type="character" w:styleId="NichtaufgelsteErwhnung">
    <w:name w:val="Unresolved Mention"/>
    <w:basedOn w:val="Absatz-Standardschriftart"/>
    <w:uiPriority w:val="99"/>
    <w:semiHidden/>
    <w:unhideWhenUsed/>
    <w:rsid w:val="003B005E"/>
    <w:rPr>
      <w:color w:val="605E5C"/>
      <w:shd w:val="clear" w:color="auto" w:fill="E1DFDD"/>
    </w:rPr>
  </w:style>
  <w:style w:type="character" w:styleId="BesuchterLink">
    <w:name w:val="FollowedHyperlink"/>
    <w:basedOn w:val="Absatz-Standardschriftart"/>
    <w:uiPriority w:val="99"/>
    <w:semiHidden/>
    <w:unhideWhenUsed/>
    <w:rsid w:val="00BF5082"/>
    <w:rPr>
      <w:color w:val="954F72" w:themeColor="followedHyperlink"/>
      <w:u w:val="single"/>
    </w:rPr>
  </w:style>
  <w:style w:type="character" w:customStyle="1" w:styleId="ts-alignment-element">
    <w:name w:val="ts-alignment-element"/>
    <w:basedOn w:val="Absatz-Standardschriftart"/>
    <w:rsid w:val="003E3F29"/>
  </w:style>
  <w:style w:type="paragraph" w:styleId="berarbeitung">
    <w:name w:val="Revision"/>
    <w:hidden/>
    <w:uiPriority w:val="99"/>
    <w:semiHidden/>
    <w:rsid w:val="003C54A7"/>
    <w:pPr>
      <w:spacing w:after="0" w:line="240" w:lineRule="auto"/>
    </w:pPr>
  </w:style>
  <w:style w:type="paragraph" w:styleId="Kopfzeile">
    <w:name w:val="header"/>
    <w:basedOn w:val="Standard"/>
    <w:link w:val="KopfzeileZchn"/>
    <w:uiPriority w:val="99"/>
    <w:unhideWhenUsed/>
    <w:rsid w:val="005626E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626E4"/>
  </w:style>
  <w:style w:type="paragraph" w:styleId="Fuzeile">
    <w:name w:val="footer"/>
    <w:basedOn w:val="Standard"/>
    <w:link w:val="FuzeileZchn"/>
    <w:uiPriority w:val="99"/>
    <w:unhideWhenUsed/>
    <w:rsid w:val="005626E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626E4"/>
  </w:style>
  <w:style w:type="paragraph" w:styleId="KeinLeerraum">
    <w:name w:val="No Spacing"/>
    <w:uiPriority w:val="1"/>
    <w:qFormat/>
    <w:rsid w:val="005626E4"/>
    <w:pPr>
      <w:spacing w:after="0" w:line="240" w:lineRule="auto"/>
    </w:pPr>
  </w:style>
  <w:style w:type="paragraph" w:styleId="Listenabsatz">
    <w:name w:val="List Paragraph"/>
    <w:basedOn w:val="Standard"/>
    <w:uiPriority w:val="34"/>
    <w:qFormat/>
    <w:rsid w:val="00D374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58751258">
      <w:bodyDiv w:val="1"/>
      <w:marLeft w:val="0"/>
      <w:marRight w:val="0"/>
      <w:marTop w:val="0"/>
      <w:marBottom w:val="0"/>
      <w:divBdr>
        <w:top w:val="none" w:sz="0" w:space="0" w:color="auto"/>
        <w:left w:val="none" w:sz="0" w:space="0" w:color="auto"/>
        <w:bottom w:val="none" w:sz="0" w:space="0" w:color="auto"/>
        <w:right w:val="none" w:sz="0" w:space="0" w:color="auto"/>
      </w:divBdr>
      <w:divsChild>
        <w:div w:id="314066185">
          <w:marLeft w:val="0"/>
          <w:marRight w:val="0"/>
          <w:marTop w:val="0"/>
          <w:marBottom w:val="0"/>
          <w:divBdr>
            <w:top w:val="none" w:sz="0" w:space="0" w:color="auto"/>
            <w:left w:val="none" w:sz="0" w:space="0" w:color="auto"/>
            <w:bottom w:val="none" w:sz="0" w:space="0" w:color="auto"/>
            <w:right w:val="none" w:sz="0" w:space="0" w:color="auto"/>
          </w:divBdr>
          <w:divsChild>
            <w:div w:id="1610235972">
              <w:marLeft w:val="0"/>
              <w:marRight w:val="0"/>
              <w:marTop w:val="0"/>
              <w:marBottom w:val="0"/>
              <w:divBdr>
                <w:top w:val="none" w:sz="0" w:space="0" w:color="auto"/>
                <w:left w:val="none" w:sz="0" w:space="0" w:color="auto"/>
                <w:bottom w:val="none" w:sz="0" w:space="0" w:color="auto"/>
                <w:right w:val="none" w:sz="0" w:space="0" w:color="auto"/>
              </w:divBdr>
              <w:divsChild>
                <w:div w:id="1765884294">
                  <w:marLeft w:val="0"/>
                  <w:marRight w:val="0"/>
                  <w:marTop w:val="0"/>
                  <w:marBottom w:val="0"/>
                  <w:divBdr>
                    <w:top w:val="none" w:sz="0" w:space="0" w:color="auto"/>
                    <w:left w:val="none" w:sz="0" w:space="0" w:color="auto"/>
                    <w:bottom w:val="none" w:sz="0" w:space="0" w:color="auto"/>
                    <w:right w:val="none" w:sz="0" w:space="0" w:color="auto"/>
                  </w:divBdr>
                  <w:divsChild>
                    <w:div w:id="650326089">
                      <w:marLeft w:val="0"/>
                      <w:marRight w:val="0"/>
                      <w:marTop w:val="0"/>
                      <w:marBottom w:val="0"/>
                      <w:divBdr>
                        <w:top w:val="single" w:sz="6" w:space="0" w:color="CCCCCC"/>
                        <w:left w:val="single" w:sz="6" w:space="0" w:color="CCCCCC"/>
                        <w:bottom w:val="single" w:sz="6" w:space="0" w:color="CCCCCC"/>
                        <w:right w:val="single" w:sz="6" w:space="0" w:color="CCCCCC"/>
                      </w:divBdr>
                      <w:divsChild>
                        <w:div w:id="1549415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5433571">
          <w:marLeft w:val="0"/>
          <w:marRight w:val="0"/>
          <w:marTop w:val="0"/>
          <w:marBottom w:val="0"/>
          <w:divBdr>
            <w:top w:val="none" w:sz="0" w:space="0" w:color="auto"/>
            <w:left w:val="none" w:sz="0" w:space="0" w:color="auto"/>
            <w:bottom w:val="none" w:sz="0" w:space="0" w:color="auto"/>
            <w:right w:val="none" w:sz="0" w:space="0" w:color="auto"/>
          </w:divBdr>
          <w:divsChild>
            <w:div w:id="1982692316">
              <w:marLeft w:val="0"/>
              <w:marRight w:val="0"/>
              <w:marTop w:val="0"/>
              <w:marBottom w:val="0"/>
              <w:divBdr>
                <w:top w:val="none" w:sz="0" w:space="0" w:color="auto"/>
                <w:left w:val="none" w:sz="0" w:space="0" w:color="auto"/>
                <w:bottom w:val="none" w:sz="0" w:space="0" w:color="auto"/>
                <w:right w:val="none" w:sz="0" w:space="0" w:color="auto"/>
              </w:divBdr>
              <w:divsChild>
                <w:div w:id="20403466">
                  <w:marLeft w:val="0"/>
                  <w:marRight w:val="0"/>
                  <w:marTop w:val="0"/>
                  <w:marBottom w:val="0"/>
                  <w:divBdr>
                    <w:top w:val="none" w:sz="0" w:space="0" w:color="auto"/>
                    <w:left w:val="none" w:sz="0" w:space="0" w:color="auto"/>
                    <w:bottom w:val="none" w:sz="0" w:space="0" w:color="auto"/>
                    <w:right w:val="none" w:sz="0" w:space="0" w:color="auto"/>
                  </w:divBdr>
                  <w:divsChild>
                    <w:div w:id="1666933009">
                      <w:marLeft w:val="0"/>
                      <w:marRight w:val="0"/>
                      <w:marTop w:val="0"/>
                      <w:marBottom w:val="0"/>
                      <w:divBdr>
                        <w:top w:val="none" w:sz="0" w:space="0" w:color="auto"/>
                        <w:left w:val="none" w:sz="0" w:space="0" w:color="auto"/>
                        <w:bottom w:val="none" w:sz="0" w:space="0" w:color="auto"/>
                        <w:right w:val="none" w:sz="0" w:space="0" w:color="auto"/>
                      </w:divBdr>
                      <w:divsChild>
                        <w:div w:id="2122143693">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4402353">
          <w:marLeft w:val="0"/>
          <w:marRight w:val="0"/>
          <w:marTop w:val="0"/>
          <w:marBottom w:val="0"/>
          <w:divBdr>
            <w:top w:val="none" w:sz="0" w:space="0" w:color="auto"/>
            <w:left w:val="none" w:sz="0" w:space="0" w:color="auto"/>
            <w:bottom w:val="none" w:sz="0" w:space="0" w:color="auto"/>
            <w:right w:val="none" w:sz="0" w:space="0" w:color="auto"/>
          </w:divBdr>
          <w:divsChild>
            <w:div w:id="877157219">
              <w:marLeft w:val="0"/>
              <w:marRight w:val="0"/>
              <w:marTop w:val="0"/>
              <w:marBottom w:val="0"/>
              <w:divBdr>
                <w:top w:val="none" w:sz="0" w:space="0" w:color="auto"/>
                <w:left w:val="none" w:sz="0" w:space="0" w:color="auto"/>
                <w:bottom w:val="none" w:sz="0" w:space="0" w:color="auto"/>
                <w:right w:val="none" w:sz="0" w:space="0" w:color="auto"/>
              </w:divBdr>
              <w:divsChild>
                <w:div w:id="1399287004">
                  <w:marLeft w:val="0"/>
                  <w:marRight w:val="0"/>
                  <w:marTop w:val="0"/>
                  <w:marBottom w:val="150"/>
                  <w:divBdr>
                    <w:top w:val="none" w:sz="0" w:space="0" w:color="auto"/>
                    <w:left w:val="none" w:sz="0" w:space="0" w:color="auto"/>
                    <w:bottom w:val="none" w:sz="0" w:space="0" w:color="auto"/>
                    <w:right w:val="none" w:sz="0" w:space="0" w:color="auto"/>
                  </w:divBdr>
                  <w:divsChild>
                    <w:div w:id="694690437">
                      <w:marLeft w:val="0"/>
                      <w:marRight w:val="0"/>
                      <w:marTop w:val="0"/>
                      <w:marBottom w:val="0"/>
                      <w:divBdr>
                        <w:top w:val="none" w:sz="0" w:space="0" w:color="auto"/>
                        <w:left w:val="none" w:sz="0" w:space="0" w:color="auto"/>
                        <w:bottom w:val="none" w:sz="0" w:space="0" w:color="auto"/>
                        <w:right w:val="none" w:sz="0" w:space="0" w:color="auto"/>
                      </w:divBdr>
                    </w:div>
                  </w:divsChild>
                </w:div>
                <w:div w:id="1702122837">
                  <w:marLeft w:val="0"/>
                  <w:marRight w:val="0"/>
                  <w:marTop w:val="75"/>
                  <w:marBottom w:val="0"/>
                  <w:divBdr>
                    <w:top w:val="none" w:sz="0" w:space="0" w:color="auto"/>
                    <w:left w:val="none" w:sz="0" w:space="0" w:color="auto"/>
                    <w:bottom w:val="none" w:sz="0" w:space="0" w:color="auto"/>
                    <w:right w:val="none" w:sz="0" w:space="0" w:color="auto"/>
                  </w:divBdr>
                  <w:divsChild>
                    <w:div w:id="1398552452">
                      <w:marLeft w:val="0"/>
                      <w:marRight w:val="0"/>
                      <w:marTop w:val="0"/>
                      <w:marBottom w:val="0"/>
                      <w:divBdr>
                        <w:top w:val="none" w:sz="0" w:space="0" w:color="auto"/>
                        <w:left w:val="none" w:sz="0" w:space="0" w:color="auto"/>
                        <w:bottom w:val="none" w:sz="0" w:space="0" w:color="auto"/>
                        <w:right w:val="none" w:sz="0" w:space="0" w:color="auto"/>
                      </w:divBdr>
                      <w:divsChild>
                        <w:div w:id="129833446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141077256">
      <w:bodyDiv w:val="1"/>
      <w:marLeft w:val="0"/>
      <w:marRight w:val="0"/>
      <w:marTop w:val="0"/>
      <w:marBottom w:val="0"/>
      <w:divBdr>
        <w:top w:val="none" w:sz="0" w:space="0" w:color="auto"/>
        <w:left w:val="none" w:sz="0" w:space="0" w:color="auto"/>
        <w:bottom w:val="none" w:sz="0" w:space="0" w:color="auto"/>
        <w:right w:val="none" w:sz="0" w:space="0" w:color="auto"/>
      </w:divBdr>
    </w:div>
    <w:div w:id="1309556487">
      <w:bodyDiv w:val="1"/>
      <w:marLeft w:val="0"/>
      <w:marRight w:val="0"/>
      <w:marTop w:val="0"/>
      <w:marBottom w:val="0"/>
      <w:divBdr>
        <w:top w:val="none" w:sz="0" w:space="0" w:color="auto"/>
        <w:left w:val="none" w:sz="0" w:space="0" w:color="auto"/>
        <w:bottom w:val="none" w:sz="0" w:space="0" w:color="auto"/>
        <w:right w:val="none" w:sz="0" w:space="0" w:color="auto"/>
      </w:divBdr>
      <w:divsChild>
        <w:div w:id="413355620">
          <w:marLeft w:val="0"/>
          <w:marRight w:val="0"/>
          <w:marTop w:val="0"/>
          <w:marBottom w:val="0"/>
          <w:divBdr>
            <w:top w:val="none" w:sz="0" w:space="0" w:color="auto"/>
            <w:left w:val="none" w:sz="0" w:space="0" w:color="auto"/>
            <w:bottom w:val="none" w:sz="0" w:space="0" w:color="auto"/>
            <w:right w:val="none" w:sz="0" w:space="0" w:color="auto"/>
          </w:divBdr>
          <w:divsChild>
            <w:div w:id="1581678538">
              <w:marLeft w:val="0"/>
              <w:marRight w:val="0"/>
              <w:marTop w:val="0"/>
              <w:marBottom w:val="0"/>
              <w:divBdr>
                <w:top w:val="none" w:sz="0" w:space="0" w:color="auto"/>
                <w:left w:val="none" w:sz="0" w:space="0" w:color="auto"/>
                <w:bottom w:val="none" w:sz="0" w:space="0" w:color="auto"/>
                <w:right w:val="none" w:sz="0" w:space="0" w:color="auto"/>
              </w:divBdr>
              <w:divsChild>
                <w:div w:id="1909921916">
                  <w:marLeft w:val="0"/>
                  <w:marRight w:val="0"/>
                  <w:marTop w:val="0"/>
                  <w:marBottom w:val="0"/>
                  <w:divBdr>
                    <w:top w:val="none" w:sz="0" w:space="0" w:color="auto"/>
                    <w:left w:val="none" w:sz="0" w:space="0" w:color="auto"/>
                    <w:bottom w:val="none" w:sz="0" w:space="0" w:color="auto"/>
                    <w:right w:val="none" w:sz="0" w:space="0" w:color="auto"/>
                  </w:divBdr>
                  <w:divsChild>
                    <w:div w:id="1522737958">
                      <w:marLeft w:val="0"/>
                      <w:marRight w:val="0"/>
                      <w:marTop w:val="0"/>
                      <w:marBottom w:val="0"/>
                      <w:divBdr>
                        <w:top w:val="single" w:sz="6" w:space="0" w:color="CCCCCC"/>
                        <w:left w:val="single" w:sz="6" w:space="0" w:color="CCCCCC"/>
                        <w:bottom w:val="single" w:sz="6" w:space="0" w:color="CCCCCC"/>
                        <w:right w:val="single" w:sz="6" w:space="0" w:color="CCCCCC"/>
                      </w:divBdr>
                      <w:divsChild>
                        <w:div w:id="1331369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3809786">
          <w:marLeft w:val="0"/>
          <w:marRight w:val="0"/>
          <w:marTop w:val="0"/>
          <w:marBottom w:val="0"/>
          <w:divBdr>
            <w:top w:val="none" w:sz="0" w:space="0" w:color="auto"/>
            <w:left w:val="none" w:sz="0" w:space="0" w:color="auto"/>
            <w:bottom w:val="none" w:sz="0" w:space="0" w:color="auto"/>
            <w:right w:val="none" w:sz="0" w:space="0" w:color="auto"/>
          </w:divBdr>
          <w:divsChild>
            <w:div w:id="1449544804">
              <w:marLeft w:val="0"/>
              <w:marRight w:val="0"/>
              <w:marTop w:val="0"/>
              <w:marBottom w:val="0"/>
              <w:divBdr>
                <w:top w:val="none" w:sz="0" w:space="0" w:color="auto"/>
                <w:left w:val="none" w:sz="0" w:space="0" w:color="auto"/>
                <w:bottom w:val="none" w:sz="0" w:space="0" w:color="auto"/>
                <w:right w:val="none" w:sz="0" w:space="0" w:color="auto"/>
              </w:divBdr>
              <w:divsChild>
                <w:div w:id="1258489608">
                  <w:marLeft w:val="0"/>
                  <w:marRight w:val="0"/>
                  <w:marTop w:val="0"/>
                  <w:marBottom w:val="0"/>
                  <w:divBdr>
                    <w:top w:val="none" w:sz="0" w:space="0" w:color="auto"/>
                    <w:left w:val="none" w:sz="0" w:space="0" w:color="auto"/>
                    <w:bottom w:val="none" w:sz="0" w:space="0" w:color="auto"/>
                    <w:right w:val="none" w:sz="0" w:space="0" w:color="auto"/>
                  </w:divBdr>
                  <w:divsChild>
                    <w:div w:id="1830175090">
                      <w:marLeft w:val="0"/>
                      <w:marRight w:val="0"/>
                      <w:marTop w:val="0"/>
                      <w:marBottom w:val="0"/>
                      <w:divBdr>
                        <w:top w:val="none" w:sz="0" w:space="0" w:color="auto"/>
                        <w:left w:val="none" w:sz="0" w:space="0" w:color="auto"/>
                        <w:bottom w:val="none" w:sz="0" w:space="0" w:color="auto"/>
                        <w:right w:val="none" w:sz="0" w:space="0" w:color="auto"/>
                      </w:divBdr>
                      <w:divsChild>
                        <w:div w:id="1851142774">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2232803">
          <w:marLeft w:val="0"/>
          <w:marRight w:val="0"/>
          <w:marTop w:val="0"/>
          <w:marBottom w:val="0"/>
          <w:divBdr>
            <w:top w:val="none" w:sz="0" w:space="0" w:color="auto"/>
            <w:left w:val="none" w:sz="0" w:space="0" w:color="auto"/>
            <w:bottom w:val="none" w:sz="0" w:space="0" w:color="auto"/>
            <w:right w:val="none" w:sz="0" w:space="0" w:color="auto"/>
          </w:divBdr>
          <w:divsChild>
            <w:div w:id="692728783">
              <w:marLeft w:val="0"/>
              <w:marRight w:val="0"/>
              <w:marTop w:val="0"/>
              <w:marBottom w:val="0"/>
              <w:divBdr>
                <w:top w:val="none" w:sz="0" w:space="0" w:color="auto"/>
                <w:left w:val="none" w:sz="0" w:space="0" w:color="auto"/>
                <w:bottom w:val="none" w:sz="0" w:space="0" w:color="auto"/>
                <w:right w:val="none" w:sz="0" w:space="0" w:color="auto"/>
              </w:divBdr>
              <w:divsChild>
                <w:div w:id="177431884">
                  <w:marLeft w:val="0"/>
                  <w:marRight w:val="0"/>
                  <w:marTop w:val="0"/>
                  <w:marBottom w:val="150"/>
                  <w:divBdr>
                    <w:top w:val="none" w:sz="0" w:space="0" w:color="auto"/>
                    <w:left w:val="none" w:sz="0" w:space="0" w:color="auto"/>
                    <w:bottom w:val="none" w:sz="0" w:space="0" w:color="auto"/>
                    <w:right w:val="none" w:sz="0" w:space="0" w:color="auto"/>
                  </w:divBdr>
                  <w:divsChild>
                    <w:div w:id="1397389731">
                      <w:marLeft w:val="0"/>
                      <w:marRight w:val="0"/>
                      <w:marTop w:val="0"/>
                      <w:marBottom w:val="0"/>
                      <w:divBdr>
                        <w:top w:val="none" w:sz="0" w:space="0" w:color="auto"/>
                        <w:left w:val="none" w:sz="0" w:space="0" w:color="auto"/>
                        <w:bottom w:val="none" w:sz="0" w:space="0" w:color="auto"/>
                        <w:right w:val="none" w:sz="0" w:space="0" w:color="auto"/>
                      </w:divBdr>
                    </w:div>
                  </w:divsChild>
                </w:div>
                <w:div w:id="1155999494">
                  <w:marLeft w:val="0"/>
                  <w:marRight w:val="0"/>
                  <w:marTop w:val="75"/>
                  <w:marBottom w:val="0"/>
                  <w:divBdr>
                    <w:top w:val="none" w:sz="0" w:space="0" w:color="auto"/>
                    <w:left w:val="none" w:sz="0" w:space="0" w:color="auto"/>
                    <w:bottom w:val="none" w:sz="0" w:space="0" w:color="auto"/>
                    <w:right w:val="none" w:sz="0" w:space="0" w:color="auto"/>
                  </w:divBdr>
                  <w:divsChild>
                    <w:div w:id="363798929">
                      <w:marLeft w:val="0"/>
                      <w:marRight w:val="0"/>
                      <w:marTop w:val="0"/>
                      <w:marBottom w:val="0"/>
                      <w:divBdr>
                        <w:top w:val="none" w:sz="0" w:space="0" w:color="auto"/>
                        <w:left w:val="none" w:sz="0" w:space="0" w:color="auto"/>
                        <w:bottom w:val="none" w:sz="0" w:space="0" w:color="auto"/>
                        <w:right w:val="none" w:sz="0" w:space="0" w:color="auto"/>
                      </w:divBdr>
                      <w:divsChild>
                        <w:div w:id="123038145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396516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tl/t-hDzOLzpL6R" TargetMode="External"/><Relationship Id="rId13" Type="http://schemas.openxmlformats.org/officeDocument/2006/relationships/hyperlink" Target="http://www.youtube.com/GoTurkiye/video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turkishcuisineweek.com/homepage" TargetMode="External"/><Relationship Id="rId12" Type="http://schemas.openxmlformats.org/officeDocument/2006/relationships/hyperlink" Target="https://twitter.com/goturkiy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nstagram.com/tuerkeitourismus/" TargetMode="External"/><Relationship Id="rId5" Type="http://schemas.openxmlformats.org/officeDocument/2006/relationships/footnotes" Target="footnotes.xml"/><Relationship Id="rId15" Type="http://schemas.openxmlformats.org/officeDocument/2006/relationships/hyperlink" Target="https://goturkiye.com/" TargetMode="External"/><Relationship Id="rId10" Type="http://schemas.openxmlformats.org/officeDocument/2006/relationships/hyperlink" Target="http://www.facebook.com/tuerkeitourismusCH" TargetMode="External"/><Relationship Id="rId4" Type="http://schemas.openxmlformats.org/officeDocument/2006/relationships/webSettings" Target="webSettings.xml"/><Relationship Id="rId9" Type="http://schemas.openxmlformats.org/officeDocument/2006/relationships/hyperlink" Target="https://goturkiye.com/" TargetMode="External"/><Relationship Id="rId14" Type="http://schemas.openxmlformats.org/officeDocument/2006/relationships/hyperlink" Target="mailto:info@gretzcom.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966</Words>
  <Characters>6087</Characters>
  <Application>Microsoft Office Word</Application>
  <DocSecurity>0</DocSecurity>
  <Lines>50</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irem yaşar</dc:creator>
  <cp:keywords/>
  <dc:description/>
  <cp:lastModifiedBy>Triponez Tess (Gretz Communications AG)</cp:lastModifiedBy>
  <cp:revision>26</cp:revision>
  <dcterms:created xsi:type="dcterms:W3CDTF">2023-04-17T06:44:00Z</dcterms:created>
  <dcterms:modified xsi:type="dcterms:W3CDTF">2024-05-28T06:04:00Z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f678ab3c1318b3047cafba29f1bdb8867f361f636781be693b03cf8705658228</vt:lpwstr>
  </property>
  <property fmtid="{D5CDD505-2E9C-101B-9397-08002B2CF9AE}" pid="3" name="DLPManualFileClassification">
    <vt:lpwstr>{1A067545-A4E2-4FA1-8094-0D7902669705}</vt:lpwstr>
  </property>
  <property fmtid="{D5CDD505-2E9C-101B-9397-08002B2CF9AE}" pid="4" name="DLPManualFileClassificationLastModifiedBy">
    <vt:lpwstr>TGA\ebru.oztinaz</vt:lpwstr>
  </property>
  <property fmtid="{D5CDD505-2E9C-101B-9397-08002B2CF9AE}" pid="5" name="DLPManualFileClassificationLastModificationDate">
    <vt:lpwstr>1678700792</vt:lpwstr>
  </property>
  <property fmtid="{D5CDD505-2E9C-101B-9397-08002B2CF9AE}" pid="6" name="DLPManualFileClassificationVersion">
    <vt:lpwstr>11.5.0.60</vt:lpwstr>
  </property>
</Properties>
</file>