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31DCD948" w:rsidR="00054361" w:rsidRPr="005E253A" w:rsidRDefault="005E253A" w:rsidP="005E253A">
      <w:pPr>
        <w:spacing w:after="0" w:line="360" w:lineRule="auto"/>
        <w:jc w:val="both"/>
        <w:rPr>
          <w:rFonts w:ascii="Arial" w:hAnsi="Arial" w:cs="Arial"/>
          <w:b/>
          <w:bCs/>
          <w:sz w:val="28"/>
          <w:szCs w:val="28"/>
          <w:lang w:val="de-CH"/>
        </w:rPr>
      </w:pPr>
      <w:r w:rsidRPr="005E253A">
        <w:rPr>
          <w:rFonts w:ascii="Arial" w:hAnsi="Arial" w:cs="Arial"/>
          <w:b/>
          <w:bCs/>
          <w:sz w:val="28"/>
          <w:szCs w:val="28"/>
          <w:lang w:val="de-CH"/>
        </w:rPr>
        <w:t>İstanbul bietet einmalige Erlebnisse für Alleinreisende</w:t>
      </w:r>
    </w:p>
    <w:p w14:paraId="36041FC6" w14:textId="53F50FA5" w:rsidR="00054361" w:rsidRPr="00134CC8" w:rsidRDefault="005626E4" w:rsidP="00025F08">
      <w:pPr>
        <w:spacing w:after="0" w:line="360" w:lineRule="auto"/>
        <w:jc w:val="both"/>
        <w:rPr>
          <w:rFonts w:ascii="Arial" w:hAnsi="Arial" w:cs="Arial"/>
          <w:b/>
          <w:bCs/>
          <w:highlight w:val="cyan"/>
          <w:lang w:val="de-CH"/>
        </w:rPr>
      </w:pPr>
      <w:r w:rsidRPr="00C36ECA">
        <w:rPr>
          <w:rFonts w:ascii="Arial" w:hAnsi="Arial" w:cs="Arial"/>
          <w:b/>
          <w:bCs/>
          <w:lang w:val="de-CH"/>
        </w:rPr>
        <w:t xml:space="preserve">Bern, </w:t>
      </w:r>
      <w:r w:rsidR="005E253A" w:rsidRPr="00C36ECA">
        <w:rPr>
          <w:rFonts w:ascii="Arial" w:hAnsi="Arial" w:cs="Arial"/>
          <w:b/>
          <w:bCs/>
          <w:lang w:val="de-CH"/>
        </w:rPr>
        <w:t>22</w:t>
      </w:r>
      <w:r w:rsidR="009E7522" w:rsidRPr="00C36ECA">
        <w:rPr>
          <w:rFonts w:ascii="Arial" w:hAnsi="Arial" w:cs="Arial"/>
          <w:b/>
          <w:bCs/>
          <w:lang w:val="de-CH"/>
        </w:rPr>
        <w:t>.</w:t>
      </w:r>
      <w:r w:rsidR="005E253A" w:rsidRPr="00C36ECA">
        <w:rPr>
          <w:rFonts w:ascii="Arial" w:hAnsi="Arial" w:cs="Arial"/>
          <w:b/>
          <w:bCs/>
          <w:lang w:val="de-CH"/>
        </w:rPr>
        <w:t>02</w:t>
      </w:r>
      <w:r w:rsidR="009E7522" w:rsidRPr="00C36ECA">
        <w:rPr>
          <w:rFonts w:ascii="Arial" w:hAnsi="Arial" w:cs="Arial"/>
          <w:b/>
          <w:bCs/>
          <w:lang w:val="de-CH"/>
        </w:rPr>
        <w:t>.</w:t>
      </w:r>
      <w:r w:rsidRPr="00C36ECA">
        <w:rPr>
          <w:rFonts w:ascii="Arial" w:hAnsi="Arial" w:cs="Arial"/>
          <w:b/>
          <w:bCs/>
          <w:lang w:val="de-CH"/>
        </w:rPr>
        <w:t>202</w:t>
      </w:r>
      <w:r w:rsidR="00DF6DEC" w:rsidRPr="00C36ECA">
        <w:rPr>
          <w:rFonts w:ascii="Arial" w:hAnsi="Arial" w:cs="Arial"/>
          <w:b/>
          <w:bCs/>
          <w:lang w:val="de-CH"/>
        </w:rPr>
        <w:t>4</w:t>
      </w:r>
      <w:r w:rsidRPr="00C36ECA">
        <w:rPr>
          <w:rFonts w:ascii="Arial" w:hAnsi="Arial" w:cs="Arial"/>
          <w:b/>
          <w:bCs/>
          <w:lang w:val="de-CH"/>
        </w:rPr>
        <w:t>.</w:t>
      </w:r>
      <w:r w:rsidRPr="00C36ECA">
        <w:rPr>
          <w:rFonts w:ascii="Arial" w:eastAsia="Calibri" w:hAnsi="Arial" w:cs="Arial"/>
          <w:b/>
          <w:bCs/>
          <w:lang w:val="de-CH"/>
        </w:rPr>
        <w:t xml:space="preserve"> </w:t>
      </w:r>
      <w:r w:rsidR="005E253A" w:rsidRPr="005E253A">
        <w:rPr>
          <w:rFonts w:ascii="Arial" w:hAnsi="Arial" w:cs="Arial"/>
          <w:b/>
          <w:bCs/>
          <w:lang w:val="de-CH"/>
        </w:rPr>
        <w:t xml:space="preserve">Istanbul gilt als eines der besten Reiseziele für Alleinreisende in Europa, da die Stadt ein breites Angebot an Aktivitäten und Erlebnissen bietet. </w:t>
      </w:r>
    </w:p>
    <w:p w14:paraId="76488E9E" w14:textId="41CA6EE3" w:rsidR="00454E7C" w:rsidRPr="00134CC8" w:rsidRDefault="005E253A" w:rsidP="00025F08">
      <w:pPr>
        <w:pStyle w:val="KeinLeerraum"/>
        <w:spacing w:after="120" w:line="300" w:lineRule="exact"/>
        <w:jc w:val="both"/>
        <w:rPr>
          <w:rFonts w:ascii="Arial" w:hAnsi="Arial" w:cs="Arial"/>
          <w:highlight w:val="cyan"/>
          <w:lang w:val="de-CH"/>
        </w:rPr>
      </w:pPr>
      <w:r w:rsidRPr="005E253A">
        <w:rPr>
          <w:rFonts w:ascii="Arial" w:hAnsi="Arial" w:cs="Arial"/>
          <w:lang w:val="de-CH"/>
        </w:rPr>
        <w:t>Dank ihrer unendlichen Vielfalt und einladenden Atmosphäre ist Istanbul ein unterhaltsames, lebhaftes und leicht zu bereisendes Ziel für Alleinreisende, das von vielen renommierten Reisepublikationen für das Jahr 2024 empfohlen wird. Die Stadt lockt mit Museen, Denkmälern, Sonderausstellungen, malerischen Strassen, Luxushotels, Spitzenrestaurants und exklusiven Einkaufsmöglichkeiten und ermutigt Besucher dazu, die Metropole auf eigene Faust zu erkunden.</w:t>
      </w:r>
    </w:p>
    <w:p w14:paraId="230829E6" w14:textId="40C81ADE" w:rsidR="00454E7C" w:rsidRPr="00134CC8" w:rsidRDefault="005E253A" w:rsidP="00025F08">
      <w:pPr>
        <w:pStyle w:val="KeinLeerraum"/>
        <w:spacing w:after="120" w:line="300" w:lineRule="exact"/>
        <w:jc w:val="both"/>
        <w:rPr>
          <w:rFonts w:ascii="Arial" w:hAnsi="Arial" w:cs="Arial"/>
          <w:b/>
          <w:bCs/>
          <w:highlight w:val="cyan"/>
          <w:lang w:val="de-CH"/>
        </w:rPr>
      </w:pPr>
      <w:r w:rsidRPr="005E253A">
        <w:rPr>
          <w:rFonts w:ascii="Arial" w:hAnsi="Arial" w:cs="Arial"/>
          <w:b/>
          <w:bCs/>
          <w:lang w:val="de-CH"/>
        </w:rPr>
        <w:t>Zwei Kontinente - eine Stadt</w:t>
      </w:r>
    </w:p>
    <w:p w14:paraId="5C076706" w14:textId="2F0AAB73" w:rsidR="00454E7C" w:rsidRDefault="005E253A" w:rsidP="00025F08">
      <w:pPr>
        <w:spacing w:after="120" w:line="300" w:lineRule="exact"/>
        <w:jc w:val="both"/>
        <w:rPr>
          <w:rFonts w:ascii="Arial" w:eastAsia="Calibri" w:hAnsi="Arial" w:cs="Arial"/>
          <w:lang w:val="de-CH"/>
        </w:rPr>
      </w:pPr>
      <w:r w:rsidRPr="005E253A">
        <w:rPr>
          <w:rFonts w:ascii="Arial" w:eastAsia="Calibri" w:hAnsi="Arial" w:cs="Arial"/>
          <w:lang w:val="de-CH"/>
        </w:rPr>
        <w:t xml:space="preserve">Wenn Sie zum ersten Mal Istanbul besuchen - die einzige Stadt der Welt, die auf zwei Kontinenten liegt - sollten Sie Ihre Erkundungstour auf der </w:t>
      </w:r>
      <w:r w:rsidRPr="005E253A">
        <w:rPr>
          <w:rFonts w:ascii="Arial" w:eastAsia="Calibri" w:hAnsi="Arial" w:cs="Arial"/>
          <w:b/>
          <w:bCs/>
          <w:lang w:val="de-CH"/>
        </w:rPr>
        <w:t>historischen Halbinsel</w:t>
      </w:r>
      <w:r w:rsidRPr="005E253A">
        <w:rPr>
          <w:rFonts w:ascii="Arial" w:eastAsia="Calibri" w:hAnsi="Arial" w:cs="Arial"/>
          <w:lang w:val="de-CH"/>
        </w:rPr>
        <w:t xml:space="preserve"> beginnen. Hier finden Sie zahlreiche Denkmäler, darunter die majestätische </w:t>
      </w:r>
      <w:r w:rsidRPr="005E253A">
        <w:rPr>
          <w:rFonts w:ascii="Arial" w:eastAsia="Calibri" w:hAnsi="Arial" w:cs="Arial"/>
          <w:b/>
          <w:bCs/>
          <w:lang w:val="de-CH"/>
        </w:rPr>
        <w:t>Hagia Sophia (</w:t>
      </w:r>
      <w:proofErr w:type="spellStart"/>
      <w:r w:rsidRPr="005E253A">
        <w:rPr>
          <w:rFonts w:ascii="Arial" w:eastAsia="Calibri" w:hAnsi="Arial" w:cs="Arial"/>
          <w:b/>
          <w:bCs/>
          <w:lang w:val="de-CH"/>
        </w:rPr>
        <w:t>Ayasofya</w:t>
      </w:r>
      <w:proofErr w:type="spellEnd"/>
      <w:r w:rsidRPr="005E253A">
        <w:rPr>
          <w:rFonts w:ascii="Arial" w:eastAsia="Calibri" w:hAnsi="Arial" w:cs="Arial"/>
          <w:b/>
          <w:bCs/>
          <w:lang w:val="de-CH"/>
        </w:rPr>
        <w:t>)</w:t>
      </w:r>
      <w:r w:rsidRPr="005E253A">
        <w:rPr>
          <w:rFonts w:ascii="Arial" w:eastAsia="Calibri" w:hAnsi="Arial" w:cs="Arial"/>
          <w:lang w:val="de-CH"/>
        </w:rPr>
        <w:t xml:space="preserve"> und die </w:t>
      </w:r>
      <w:r w:rsidRPr="00C36ECA">
        <w:rPr>
          <w:rFonts w:ascii="Arial" w:eastAsia="Calibri" w:hAnsi="Arial" w:cs="Arial"/>
          <w:b/>
          <w:bCs/>
          <w:lang w:val="de-CH"/>
        </w:rPr>
        <w:t>Zisterne der Basilika (</w:t>
      </w:r>
      <w:proofErr w:type="spellStart"/>
      <w:r w:rsidRPr="00C36ECA">
        <w:rPr>
          <w:rFonts w:ascii="Arial" w:eastAsia="Calibri" w:hAnsi="Arial" w:cs="Arial"/>
          <w:b/>
          <w:bCs/>
          <w:lang w:val="de-CH"/>
        </w:rPr>
        <w:t>Yerebatan</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Sarnıcı</w:t>
      </w:r>
      <w:proofErr w:type="spellEnd"/>
      <w:r w:rsidRPr="00C36ECA">
        <w:rPr>
          <w:rFonts w:ascii="Arial" w:eastAsia="Calibri" w:hAnsi="Arial" w:cs="Arial"/>
          <w:b/>
          <w:bCs/>
          <w:lang w:val="de-CH"/>
        </w:rPr>
        <w:t>)</w:t>
      </w:r>
      <w:r w:rsidRPr="005E253A">
        <w:rPr>
          <w:rFonts w:ascii="Arial" w:eastAsia="Calibri" w:hAnsi="Arial" w:cs="Arial"/>
          <w:lang w:val="de-CH"/>
        </w:rPr>
        <w:t xml:space="preserve">, ebenso wie der </w:t>
      </w:r>
      <w:proofErr w:type="spellStart"/>
      <w:r w:rsidRPr="00C36ECA">
        <w:rPr>
          <w:rFonts w:ascii="Arial" w:eastAsia="Calibri" w:hAnsi="Arial" w:cs="Arial"/>
          <w:b/>
          <w:bCs/>
          <w:lang w:val="de-CH"/>
        </w:rPr>
        <w:t>Topkapı</w:t>
      </w:r>
      <w:proofErr w:type="spellEnd"/>
      <w:r w:rsidRPr="00C36ECA">
        <w:rPr>
          <w:rFonts w:ascii="Arial" w:eastAsia="Calibri" w:hAnsi="Arial" w:cs="Arial"/>
          <w:b/>
          <w:bCs/>
          <w:lang w:val="de-CH"/>
        </w:rPr>
        <w:t>-Palast (</w:t>
      </w:r>
      <w:proofErr w:type="spellStart"/>
      <w:r w:rsidRPr="00C36ECA">
        <w:rPr>
          <w:rFonts w:ascii="Arial" w:eastAsia="Calibri" w:hAnsi="Arial" w:cs="Arial"/>
          <w:b/>
          <w:bCs/>
          <w:lang w:val="de-CH"/>
        </w:rPr>
        <w:t>Topkapı</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Sarayı</w:t>
      </w:r>
      <w:proofErr w:type="spellEnd"/>
      <w:r w:rsidRPr="00C36ECA">
        <w:rPr>
          <w:rFonts w:ascii="Arial" w:eastAsia="Calibri" w:hAnsi="Arial" w:cs="Arial"/>
          <w:b/>
          <w:bCs/>
          <w:lang w:val="de-CH"/>
        </w:rPr>
        <w:t>)</w:t>
      </w:r>
      <w:r w:rsidRPr="005E253A">
        <w:rPr>
          <w:rFonts w:ascii="Arial" w:eastAsia="Calibri" w:hAnsi="Arial" w:cs="Arial"/>
          <w:lang w:val="de-CH"/>
        </w:rPr>
        <w:t xml:space="preserve"> und die </w:t>
      </w:r>
      <w:r w:rsidRPr="00C36ECA">
        <w:rPr>
          <w:rFonts w:ascii="Arial" w:eastAsia="Calibri" w:hAnsi="Arial" w:cs="Arial"/>
          <w:b/>
          <w:bCs/>
          <w:lang w:val="de-CH"/>
        </w:rPr>
        <w:t>Blaue Moschee (</w:t>
      </w:r>
      <w:proofErr w:type="spellStart"/>
      <w:r w:rsidRPr="00C36ECA">
        <w:rPr>
          <w:rFonts w:ascii="Arial" w:eastAsia="Calibri" w:hAnsi="Arial" w:cs="Arial"/>
          <w:b/>
          <w:bCs/>
          <w:lang w:val="de-CH"/>
        </w:rPr>
        <w:t>Sultanahmet</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Camii</w:t>
      </w:r>
      <w:proofErr w:type="spellEnd"/>
      <w:r w:rsidRPr="00C36ECA">
        <w:rPr>
          <w:rFonts w:ascii="Arial" w:eastAsia="Calibri" w:hAnsi="Arial" w:cs="Arial"/>
          <w:b/>
          <w:bCs/>
          <w:lang w:val="de-CH"/>
        </w:rPr>
        <w:t>)</w:t>
      </w:r>
      <w:r w:rsidRPr="005E253A">
        <w:rPr>
          <w:rFonts w:ascii="Arial" w:eastAsia="Calibri" w:hAnsi="Arial" w:cs="Arial"/>
          <w:lang w:val="de-CH"/>
        </w:rPr>
        <w:t xml:space="preserve">. Das </w:t>
      </w:r>
      <w:r w:rsidRPr="00C36ECA">
        <w:rPr>
          <w:rFonts w:ascii="Arial" w:eastAsia="Calibri" w:hAnsi="Arial" w:cs="Arial"/>
          <w:b/>
          <w:bCs/>
          <w:lang w:val="de-CH"/>
        </w:rPr>
        <w:t xml:space="preserve">İstanbuler Archäologiemuseum (İstanbul </w:t>
      </w:r>
      <w:proofErr w:type="spellStart"/>
      <w:r w:rsidRPr="00C36ECA">
        <w:rPr>
          <w:rFonts w:ascii="Arial" w:eastAsia="Calibri" w:hAnsi="Arial" w:cs="Arial"/>
          <w:b/>
          <w:bCs/>
          <w:lang w:val="de-CH"/>
        </w:rPr>
        <w:t>Arkeoloji</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Müzesi</w:t>
      </w:r>
      <w:proofErr w:type="spellEnd"/>
      <w:r w:rsidRPr="00C36ECA">
        <w:rPr>
          <w:rFonts w:ascii="Arial" w:eastAsia="Calibri" w:hAnsi="Arial" w:cs="Arial"/>
          <w:b/>
          <w:bCs/>
          <w:lang w:val="de-CH"/>
        </w:rPr>
        <w:t>)</w:t>
      </w:r>
      <w:r w:rsidRPr="005E253A">
        <w:rPr>
          <w:rFonts w:ascii="Arial" w:eastAsia="Calibri" w:hAnsi="Arial" w:cs="Arial"/>
          <w:lang w:val="de-CH"/>
        </w:rPr>
        <w:t xml:space="preserve">, das sich im Garten des </w:t>
      </w:r>
      <w:proofErr w:type="spellStart"/>
      <w:r w:rsidRPr="005E253A">
        <w:rPr>
          <w:rFonts w:ascii="Arial" w:eastAsia="Calibri" w:hAnsi="Arial" w:cs="Arial"/>
          <w:lang w:val="de-CH"/>
        </w:rPr>
        <w:t>Topkapı</w:t>
      </w:r>
      <w:proofErr w:type="spellEnd"/>
      <w:r w:rsidRPr="005E253A">
        <w:rPr>
          <w:rFonts w:ascii="Arial" w:eastAsia="Calibri" w:hAnsi="Arial" w:cs="Arial"/>
          <w:lang w:val="de-CH"/>
        </w:rPr>
        <w:t xml:space="preserve">-Palastes befindet, ist ein absolutes Muss für jeden, der sich für das archäologische Erbe von Türkiye interessiert. Natürlich ist ein Besuch des jahrhundertealten </w:t>
      </w:r>
      <w:r w:rsidRPr="00C36ECA">
        <w:rPr>
          <w:rFonts w:ascii="Arial" w:eastAsia="Calibri" w:hAnsi="Arial" w:cs="Arial"/>
          <w:b/>
          <w:bCs/>
          <w:lang w:val="de-CH"/>
        </w:rPr>
        <w:t>Grossen Basars (</w:t>
      </w:r>
      <w:proofErr w:type="spellStart"/>
      <w:r w:rsidRPr="00C36ECA">
        <w:rPr>
          <w:rFonts w:ascii="Arial" w:eastAsia="Calibri" w:hAnsi="Arial" w:cs="Arial"/>
          <w:b/>
          <w:bCs/>
          <w:lang w:val="de-CH"/>
        </w:rPr>
        <w:t>Kapalıçarşı</w:t>
      </w:r>
      <w:proofErr w:type="spellEnd"/>
      <w:r w:rsidRPr="00C36ECA">
        <w:rPr>
          <w:rFonts w:ascii="Arial" w:eastAsia="Calibri" w:hAnsi="Arial" w:cs="Arial"/>
          <w:b/>
          <w:bCs/>
          <w:lang w:val="de-CH"/>
        </w:rPr>
        <w:t>)</w:t>
      </w:r>
      <w:r w:rsidRPr="005E253A">
        <w:rPr>
          <w:rFonts w:ascii="Arial" w:eastAsia="Calibri" w:hAnsi="Arial" w:cs="Arial"/>
          <w:lang w:val="de-CH"/>
        </w:rPr>
        <w:t xml:space="preserve"> unverzichtbar für eine Reise nach Istanbul. Ebenso bietet der </w:t>
      </w:r>
      <w:r w:rsidRPr="00C36ECA">
        <w:rPr>
          <w:rFonts w:ascii="Arial" w:eastAsia="Calibri" w:hAnsi="Arial" w:cs="Arial"/>
          <w:b/>
          <w:bCs/>
          <w:lang w:val="de-CH"/>
        </w:rPr>
        <w:t>Gewürzbasar (</w:t>
      </w:r>
      <w:proofErr w:type="spellStart"/>
      <w:r w:rsidRPr="00C36ECA">
        <w:rPr>
          <w:rFonts w:ascii="Arial" w:eastAsia="Calibri" w:hAnsi="Arial" w:cs="Arial"/>
          <w:b/>
          <w:bCs/>
          <w:lang w:val="de-CH"/>
        </w:rPr>
        <w:t>Mısır</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Çarşısı</w:t>
      </w:r>
      <w:proofErr w:type="spellEnd"/>
      <w:r w:rsidRPr="00C36ECA">
        <w:rPr>
          <w:rFonts w:ascii="Arial" w:eastAsia="Calibri" w:hAnsi="Arial" w:cs="Arial"/>
          <w:b/>
          <w:bCs/>
          <w:lang w:val="de-CH"/>
        </w:rPr>
        <w:t>)</w:t>
      </w:r>
      <w:r w:rsidRPr="005E253A">
        <w:rPr>
          <w:rFonts w:ascii="Arial" w:eastAsia="Calibri" w:hAnsi="Arial" w:cs="Arial"/>
          <w:lang w:val="de-CH"/>
        </w:rPr>
        <w:t xml:space="preserve"> in </w:t>
      </w:r>
      <w:proofErr w:type="spellStart"/>
      <w:r w:rsidRPr="005E253A">
        <w:rPr>
          <w:rFonts w:ascii="Arial" w:eastAsia="Calibri" w:hAnsi="Arial" w:cs="Arial"/>
          <w:lang w:val="de-CH"/>
        </w:rPr>
        <w:t>Eminönü</w:t>
      </w:r>
      <w:proofErr w:type="spellEnd"/>
      <w:r w:rsidRPr="005E253A">
        <w:rPr>
          <w:rFonts w:ascii="Arial" w:eastAsia="Calibri" w:hAnsi="Arial" w:cs="Arial"/>
          <w:lang w:val="de-CH"/>
        </w:rPr>
        <w:t xml:space="preserve"> Besuchern ein einzigartiges Einkaufserlebnis in historischer Umgebung. Nachdem Sie verschiedene Gewürze, Kräutertees, getrocknete Früchte und Gemüse oder andere Köstlichkeiten auf dem Basar probiert - und vielleicht auch gekauft - haben, können Sie am nahegelegenen Fährterminal ein Boot besteigen und eine Rundfahrt über den Bosporus unternehmen. Dort werden Sie vom legendären </w:t>
      </w:r>
      <w:r w:rsidRPr="00C36ECA">
        <w:rPr>
          <w:rFonts w:ascii="Arial" w:eastAsia="Calibri" w:hAnsi="Arial" w:cs="Arial"/>
          <w:b/>
          <w:bCs/>
          <w:lang w:val="de-CH"/>
        </w:rPr>
        <w:t>Jungfernturm (</w:t>
      </w:r>
      <w:proofErr w:type="spellStart"/>
      <w:r w:rsidRPr="00C36ECA">
        <w:rPr>
          <w:rFonts w:ascii="Arial" w:eastAsia="Calibri" w:hAnsi="Arial" w:cs="Arial"/>
          <w:b/>
          <w:bCs/>
          <w:lang w:val="de-CH"/>
        </w:rPr>
        <w:t>Kız</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Kulesi</w:t>
      </w:r>
      <w:proofErr w:type="spellEnd"/>
      <w:r w:rsidRPr="00C36ECA">
        <w:rPr>
          <w:rFonts w:ascii="Arial" w:eastAsia="Calibri" w:hAnsi="Arial" w:cs="Arial"/>
          <w:b/>
          <w:bCs/>
          <w:lang w:val="de-CH"/>
        </w:rPr>
        <w:t>)</w:t>
      </w:r>
      <w:r w:rsidRPr="005E253A">
        <w:rPr>
          <w:rFonts w:ascii="Arial" w:eastAsia="Calibri" w:hAnsi="Arial" w:cs="Arial"/>
          <w:lang w:val="de-CH"/>
        </w:rPr>
        <w:t xml:space="preserve"> begrüsst, dem ersten von vielen prächtigen Sehenswürdigkeiten entlang des Bosporus.</w:t>
      </w:r>
    </w:p>
    <w:p w14:paraId="7715903F" w14:textId="0AEE275A" w:rsidR="0075185E" w:rsidRPr="00134CC8" w:rsidRDefault="00C36ECA" w:rsidP="0075185E">
      <w:pPr>
        <w:pStyle w:val="KeinLeerraum"/>
        <w:spacing w:after="120" w:line="300" w:lineRule="exact"/>
        <w:jc w:val="both"/>
        <w:rPr>
          <w:rFonts w:ascii="Arial" w:hAnsi="Arial" w:cs="Arial"/>
          <w:b/>
          <w:bCs/>
          <w:highlight w:val="cyan"/>
          <w:lang w:val="de-CH"/>
        </w:rPr>
      </w:pPr>
      <w:r w:rsidRPr="00C36ECA">
        <w:rPr>
          <w:rFonts w:ascii="Arial" w:hAnsi="Arial" w:cs="Arial"/>
          <w:b/>
          <w:bCs/>
          <w:lang w:val="de-CH"/>
        </w:rPr>
        <w:t>Einzigartige Stadterlebnisse</w:t>
      </w:r>
    </w:p>
    <w:p w14:paraId="298AEB7F" w14:textId="0175D625" w:rsidR="0075185E" w:rsidRDefault="00C36ECA" w:rsidP="0075185E">
      <w:pPr>
        <w:spacing w:after="120" w:line="300" w:lineRule="exact"/>
        <w:jc w:val="both"/>
        <w:rPr>
          <w:rFonts w:ascii="Arial" w:eastAsia="Calibri" w:hAnsi="Arial" w:cs="Arial"/>
          <w:lang w:val="de-CH"/>
        </w:rPr>
      </w:pPr>
      <w:r w:rsidRPr="00C36ECA">
        <w:rPr>
          <w:rFonts w:ascii="Arial" w:eastAsia="Calibri" w:hAnsi="Arial" w:cs="Arial"/>
          <w:lang w:val="de-CH"/>
        </w:rPr>
        <w:t xml:space="preserve">Stellen Sie sich vor, Sie erkunden </w:t>
      </w:r>
      <w:proofErr w:type="spellStart"/>
      <w:r w:rsidRPr="00C36ECA">
        <w:rPr>
          <w:rFonts w:ascii="Arial" w:eastAsia="Calibri" w:hAnsi="Arial" w:cs="Arial"/>
          <w:b/>
          <w:bCs/>
          <w:lang w:val="de-CH"/>
        </w:rPr>
        <w:t>Karaköy</w:t>
      </w:r>
      <w:proofErr w:type="spellEnd"/>
      <w:r w:rsidRPr="00C36ECA">
        <w:rPr>
          <w:rFonts w:ascii="Arial" w:eastAsia="Calibri" w:hAnsi="Arial" w:cs="Arial"/>
          <w:lang w:val="de-CH"/>
        </w:rPr>
        <w:t xml:space="preserve">, ein beliebtes Touristenziel, das für seine Museen, den modernen </w:t>
      </w:r>
      <w:r w:rsidRPr="00C36ECA">
        <w:rPr>
          <w:rFonts w:ascii="Arial" w:eastAsia="Calibri" w:hAnsi="Arial" w:cs="Arial"/>
          <w:b/>
          <w:bCs/>
          <w:lang w:val="de-CH"/>
        </w:rPr>
        <w:t xml:space="preserve">Kreuzfahrthafen </w:t>
      </w:r>
      <w:proofErr w:type="spellStart"/>
      <w:r w:rsidRPr="00C36ECA">
        <w:rPr>
          <w:rFonts w:ascii="Arial" w:eastAsia="Calibri" w:hAnsi="Arial" w:cs="Arial"/>
          <w:b/>
          <w:bCs/>
          <w:lang w:val="de-CH"/>
        </w:rPr>
        <w:t>Galataport</w:t>
      </w:r>
      <w:proofErr w:type="spellEnd"/>
      <w:r w:rsidRPr="00C36ECA">
        <w:rPr>
          <w:rFonts w:ascii="Arial" w:eastAsia="Calibri" w:hAnsi="Arial" w:cs="Arial"/>
          <w:b/>
          <w:bCs/>
          <w:lang w:val="de-CH"/>
        </w:rPr>
        <w:t xml:space="preserve"> İstanbul</w:t>
      </w:r>
      <w:r w:rsidRPr="00C36ECA">
        <w:rPr>
          <w:rFonts w:ascii="Arial" w:eastAsia="Calibri" w:hAnsi="Arial" w:cs="Arial"/>
          <w:lang w:val="de-CH"/>
        </w:rPr>
        <w:t xml:space="preserve"> und das Einkaufszentrum unter freiem Himmel bekannt ist. Hier können Sie auch das </w:t>
      </w:r>
      <w:r w:rsidRPr="00C36ECA">
        <w:rPr>
          <w:rFonts w:ascii="Arial" w:eastAsia="Calibri" w:hAnsi="Arial" w:cs="Arial"/>
          <w:b/>
          <w:bCs/>
          <w:lang w:val="de-CH"/>
        </w:rPr>
        <w:t xml:space="preserve">İstanbuler Museum für moderne Kunst (İstanbul Modern </w:t>
      </w:r>
      <w:proofErr w:type="spellStart"/>
      <w:r w:rsidRPr="00C36ECA">
        <w:rPr>
          <w:rFonts w:ascii="Arial" w:eastAsia="Calibri" w:hAnsi="Arial" w:cs="Arial"/>
          <w:b/>
          <w:bCs/>
          <w:lang w:val="de-CH"/>
        </w:rPr>
        <w:t>Sanat</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Müzesi</w:t>
      </w:r>
      <w:proofErr w:type="spellEnd"/>
      <w:r w:rsidRPr="00C36ECA">
        <w:rPr>
          <w:rFonts w:ascii="Arial" w:eastAsia="Calibri" w:hAnsi="Arial" w:cs="Arial"/>
          <w:b/>
          <w:bCs/>
          <w:lang w:val="de-CH"/>
        </w:rPr>
        <w:t xml:space="preserve">) </w:t>
      </w:r>
      <w:r w:rsidRPr="00C36ECA">
        <w:rPr>
          <w:rFonts w:ascii="Arial" w:eastAsia="Calibri" w:hAnsi="Arial" w:cs="Arial"/>
          <w:lang w:val="de-CH"/>
        </w:rPr>
        <w:t xml:space="preserve">besuchen. Das von Stararchitekt Renzo Piano entworfene İstanbul Modern war das erste Museum für moderne und zeitgenössische Kunst in Türkiye. Nachdem Sie die Sammlung des Museums erkundet haben, können Sie zum </w:t>
      </w:r>
      <w:r w:rsidRPr="00C36ECA">
        <w:rPr>
          <w:rFonts w:ascii="Arial" w:eastAsia="Calibri" w:hAnsi="Arial" w:cs="Arial"/>
          <w:b/>
          <w:bCs/>
          <w:lang w:val="de-CH"/>
        </w:rPr>
        <w:t xml:space="preserve">İstanbuler Museum für Malerei und Bildhauerei (İstanbul </w:t>
      </w:r>
      <w:proofErr w:type="spellStart"/>
      <w:r w:rsidRPr="00C36ECA">
        <w:rPr>
          <w:rFonts w:ascii="Arial" w:eastAsia="Calibri" w:hAnsi="Arial" w:cs="Arial"/>
          <w:b/>
          <w:bCs/>
          <w:lang w:val="de-CH"/>
        </w:rPr>
        <w:t>Resim</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ve</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Heykel</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Müzesi</w:t>
      </w:r>
      <w:proofErr w:type="spellEnd"/>
      <w:r w:rsidRPr="00C36ECA">
        <w:rPr>
          <w:rFonts w:ascii="Arial" w:eastAsia="Calibri" w:hAnsi="Arial" w:cs="Arial"/>
          <w:b/>
          <w:bCs/>
          <w:lang w:val="de-CH"/>
        </w:rPr>
        <w:t>)</w:t>
      </w:r>
      <w:r w:rsidRPr="00C36ECA">
        <w:rPr>
          <w:rFonts w:ascii="Arial" w:eastAsia="Calibri" w:hAnsi="Arial" w:cs="Arial"/>
          <w:lang w:val="de-CH"/>
        </w:rPr>
        <w:t xml:space="preserve"> gehen, dem ersten und umfassendsten Museum für plastische Kunst in Türkiye. Wenn Sie </w:t>
      </w:r>
      <w:proofErr w:type="spellStart"/>
      <w:r w:rsidRPr="00C36ECA">
        <w:rPr>
          <w:rFonts w:ascii="Arial" w:eastAsia="Calibri" w:hAnsi="Arial" w:cs="Arial"/>
          <w:lang w:val="de-CH"/>
        </w:rPr>
        <w:t>Karaköy</w:t>
      </w:r>
      <w:proofErr w:type="spellEnd"/>
      <w:r w:rsidRPr="00C36ECA">
        <w:rPr>
          <w:rFonts w:ascii="Arial" w:eastAsia="Calibri" w:hAnsi="Arial" w:cs="Arial"/>
          <w:lang w:val="de-CH"/>
        </w:rPr>
        <w:t xml:space="preserve"> verlassen, können Sie das </w:t>
      </w:r>
      <w:r w:rsidRPr="00C36ECA">
        <w:rPr>
          <w:rFonts w:ascii="Arial" w:eastAsia="Calibri" w:hAnsi="Arial" w:cs="Arial"/>
          <w:b/>
          <w:bCs/>
          <w:lang w:val="de-CH"/>
        </w:rPr>
        <w:t>Galata-Viertel</w:t>
      </w:r>
      <w:r w:rsidRPr="00C36ECA">
        <w:rPr>
          <w:rFonts w:ascii="Arial" w:eastAsia="Calibri" w:hAnsi="Arial" w:cs="Arial"/>
          <w:lang w:val="de-CH"/>
        </w:rPr>
        <w:t xml:space="preserve"> besuchen, das für seine schicken Designerboutiquen bekannt ist, und den </w:t>
      </w:r>
      <w:r w:rsidRPr="00C36ECA">
        <w:rPr>
          <w:rFonts w:ascii="Arial" w:eastAsia="Calibri" w:hAnsi="Arial" w:cs="Arial"/>
          <w:b/>
          <w:bCs/>
          <w:lang w:val="de-CH"/>
        </w:rPr>
        <w:t>Galata-Turm</w:t>
      </w:r>
      <w:r w:rsidRPr="00C36ECA">
        <w:rPr>
          <w:rFonts w:ascii="Arial" w:eastAsia="Calibri" w:hAnsi="Arial" w:cs="Arial"/>
          <w:lang w:val="de-CH"/>
        </w:rPr>
        <w:t xml:space="preserve"> (Galata </w:t>
      </w:r>
      <w:proofErr w:type="spellStart"/>
      <w:r w:rsidRPr="00C36ECA">
        <w:rPr>
          <w:rFonts w:ascii="Arial" w:eastAsia="Calibri" w:hAnsi="Arial" w:cs="Arial"/>
          <w:lang w:val="de-CH"/>
        </w:rPr>
        <w:t>Kulesi</w:t>
      </w:r>
      <w:proofErr w:type="spellEnd"/>
      <w:r w:rsidRPr="00C36ECA">
        <w:rPr>
          <w:rFonts w:ascii="Arial" w:eastAsia="Calibri" w:hAnsi="Arial" w:cs="Arial"/>
          <w:lang w:val="de-CH"/>
        </w:rPr>
        <w:t xml:space="preserve">) besteigen. Nachdem Sie vom Turm aus den Panoramablick auf Istanbul genossen haben, schlendern Sie zur </w:t>
      </w:r>
      <w:proofErr w:type="spellStart"/>
      <w:r w:rsidRPr="00C36ECA">
        <w:rPr>
          <w:rFonts w:ascii="Arial" w:eastAsia="Calibri" w:hAnsi="Arial" w:cs="Arial"/>
          <w:b/>
          <w:bCs/>
          <w:lang w:val="de-CH"/>
        </w:rPr>
        <w:t>İstiklal</w:t>
      </w:r>
      <w:proofErr w:type="spellEnd"/>
      <w:r w:rsidRPr="00C36ECA">
        <w:rPr>
          <w:rFonts w:ascii="Arial" w:eastAsia="Calibri" w:hAnsi="Arial" w:cs="Arial"/>
          <w:lang w:val="de-CH"/>
        </w:rPr>
        <w:t xml:space="preserve">, der berühmtesten Strasse der Stadt. Dort können Sie in die ikonische rote Strassenbahn einsteigen oder entlang dieser belebten Strasse mit ihren historischen Gasthäusern, Kirchen und anderen eleganten Gebäuden spazieren und in einem der berühmten Cafés einen türkischen Kaffee geniessen. Darüber hinaus sind die traditionellen </w:t>
      </w:r>
      <w:r w:rsidRPr="00C36ECA">
        <w:rPr>
          <w:rFonts w:ascii="Arial" w:eastAsia="Calibri" w:hAnsi="Arial" w:cs="Arial"/>
          <w:b/>
          <w:bCs/>
          <w:lang w:val="de-CH"/>
        </w:rPr>
        <w:t>türkischen Bäder (Hamam)</w:t>
      </w:r>
      <w:r w:rsidRPr="00C36ECA">
        <w:rPr>
          <w:rFonts w:ascii="Arial" w:eastAsia="Calibri" w:hAnsi="Arial" w:cs="Arial"/>
          <w:lang w:val="de-CH"/>
        </w:rPr>
        <w:t xml:space="preserve"> in </w:t>
      </w:r>
      <w:proofErr w:type="spellStart"/>
      <w:r w:rsidRPr="00C36ECA">
        <w:rPr>
          <w:rFonts w:ascii="Arial" w:eastAsia="Calibri" w:hAnsi="Arial" w:cs="Arial"/>
          <w:lang w:val="de-CH"/>
        </w:rPr>
        <w:t>Karaköy</w:t>
      </w:r>
      <w:proofErr w:type="spellEnd"/>
      <w:r w:rsidRPr="00C36ECA">
        <w:rPr>
          <w:rFonts w:ascii="Arial" w:eastAsia="Calibri" w:hAnsi="Arial" w:cs="Arial"/>
          <w:lang w:val="de-CH"/>
        </w:rPr>
        <w:t xml:space="preserve">, </w:t>
      </w:r>
      <w:proofErr w:type="spellStart"/>
      <w:r w:rsidRPr="00C36ECA">
        <w:rPr>
          <w:rFonts w:ascii="Arial" w:eastAsia="Calibri" w:hAnsi="Arial" w:cs="Arial"/>
          <w:lang w:val="de-CH"/>
        </w:rPr>
        <w:lastRenderedPageBreak/>
        <w:t>Sultanahmet</w:t>
      </w:r>
      <w:proofErr w:type="spellEnd"/>
      <w:r w:rsidRPr="00C36ECA">
        <w:rPr>
          <w:rFonts w:ascii="Arial" w:eastAsia="Calibri" w:hAnsi="Arial" w:cs="Arial"/>
          <w:lang w:val="de-CH"/>
        </w:rPr>
        <w:t xml:space="preserve">, </w:t>
      </w:r>
      <w:proofErr w:type="spellStart"/>
      <w:r w:rsidRPr="00C36ECA">
        <w:rPr>
          <w:rFonts w:ascii="Arial" w:eastAsia="Calibri" w:hAnsi="Arial" w:cs="Arial"/>
          <w:lang w:val="de-CH"/>
        </w:rPr>
        <w:t>Cağaloğlu</w:t>
      </w:r>
      <w:proofErr w:type="spellEnd"/>
      <w:r w:rsidRPr="00C36ECA">
        <w:rPr>
          <w:rFonts w:ascii="Arial" w:eastAsia="Calibri" w:hAnsi="Arial" w:cs="Arial"/>
          <w:lang w:val="de-CH"/>
        </w:rPr>
        <w:t xml:space="preserve">, Beyoğlu und </w:t>
      </w:r>
      <w:proofErr w:type="spellStart"/>
      <w:r w:rsidRPr="00C36ECA">
        <w:rPr>
          <w:rFonts w:ascii="Arial" w:eastAsia="Calibri" w:hAnsi="Arial" w:cs="Arial"/>
          <w:lang w:val="de-CH"/>
        </w:rPr>
        <w:t>Beşiktaş</w:t>
      </w:r>
      <w:proofErr w:type="spellEnd"/>
      <w:r w:rsidRPr="00C36ECA">
        <w:rPr>
          <w:rFonts w:ascii="Arial" w:eastAsia="Calibri" w:hAnsi="Arial" w:cs="Arial"/>
          <w:lang w:val="de-CH"/>
        </w:rPr>
        <w:t xml:space="preserve"> die perfekten Orte, um zu entspannen und ein unvergessliches Erlebnis zu geniessen.</w:t>
      </w:r>
    </w:p>
    <w:p w14:paraId="51793F54" w14:textId="32C68ADB" w:rsidR="0075185E" w:rsidRPr="00134CC8" w:rsidRDefault="00C36ECA" w:rsidP="0075185E">
      <w:pPr>
        <w:pStyle w:val="KeinLeerraum"/>
        <w:spacing w:after="120" w:line="300" w:lineRule="exact"/>
        <w:jc w:val="both"/>
        <w:rPr>
          <w:rFonts w:ascii="Arial" w:hAnsi="Arial" w:cs="Arial"/>
          <w:b/>
          <w:bCs/>
          <w:highlight w:val="cyan"/>
          <w:lang w:val="de-CH"/>
        </w:rPr>
      </w:pPr>
      <w:r w:rsidRPr="00C36ECA">
        <w:rPr>
          <w:rFonts w:ascii="Arial" w:hAnsi="Arial" w:cs="Arial"/>
          <w:b/>
          <w:bCs/>
          <w:lang w:val="de-CH"/>
        </w:rPr>
        <w:t>Solo-Abenteuer voller Geschmack</w:t>
      </w:r>
    </w:p>
    <w:p w14:paraId="70088391" w14:textId="347DA4BC" w:rsidR="00C36ECA" w:rsidRPr="00C36ECA" w:rsidRDefault="00C36ECA" w:rsidP="00C36ECA">
      <w:pPr>
        <w:spacing w:after="120" w:line="300" w:lineRule="exact"/>
        <w:jc w:val="both"/>
        <w:rPr>
          <w:rFonts w:ascii="Arial" w:eastAsia="Calibri" w:hAnsi="Arial" w:cs="Arial"/>
          <w:lang w:val="de-CH"/>
        </w:rPr>
      </w:pPr>
      <w:r w:rsidRPr="00C36ECA">
        <w:rPr>
          <w:rFonts w:ascii="Arial" w:eastAsia="Calibri" w:hAnsi="Arial" w:cs="Arial"/>
          <w:lang w:val="de-CH"/>
        </w:rPr>
        <w:t xml:space="preserve">Istanbul ist mit seiner pulsierenden und gastfreundlichen Gastronomieszene ein ideales Reiseziel für Alleinreisende. Während Sie die Stadt erkunden, können Sie beobachten, wie die Essens- und Getränkekultur das tägliche Leben prägt. Istanbul bietet eine Vielzahl kulinarischer Erlebnisse, von Strassenessen über traditionelle Tavernen bis hin zu mit Michelin-Sternen ausgezeichneten Restaurants. Viele der gehobenen Restaurants der Stadt, die von weiblichen Chefköchen geführt werden, bieten klassische und innovative Interpretationen internationaler Gerichte sowie jahrtausendealte anatolische Rezepte. </w:t>
      </w:r>
    </w:p>
    <w:p w14:paraId="190AAADE" w14:textId="532584C8" w:rsidR="00C36ECA" w:rsidRPr="00C36ECA" w:rsidRDefault="00C36ECA" w:rsidP="00C36ECA">
      <w:pPr>
        <w:spacing w:after="120" w:line="300" w:lineRule="exact"/>
        <w:jc w:val="both"/>
        <w:rPr>
          <w:rFonts w:ascii="Arial" w:eastAsia="Calibri" w:hAnsi="Arial" w:cs="Arial"/>
          <w:lang w:val="de-CH"/>
        </w:rPr>
      </w:pPr>
      <w:r w:rsidRPr="00C36ECA">
        <w:rPr>
          <w:rFonts w:ascii="Arial" w:eastAsia="Calibri" w:hAnsi="Arial" w:cs="Arial"/>
          <w:lang w:val="de-CH"/>
        </w:rPr>
        <w:t xml:space="preserve">Auf der europäischen Seite des Bosporus erwarten Sie entlang der </w:t>
      </w:r>
      <w:proofErr w:type="spellStart"/>
      <w:r w:rsidRPr="00C36ECA">
        <w:rPr>
          <w:rFonts w:ascii="Arial" w:eastAsia="Calibri" w:hAnsi="Arial" w:cs="Arial"/>
          <w:b/>
          <w:bCs/>
          <w:lang w:val="de-CH"/>
        </w:rPr>
        <w:t>Kuruçeşme</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Arnavutköy</w:t>
      </w:r>
      <w:proofErr w:type="spellEnd"/>
      <w:r w:rsidRPr="00C36ECA">
        <w:rPr>
          <w:rFonts w:ascii="Arial" w:eastAsia="Calibri" w:hAnsi="Arial" w:cs="Arial"/>
          <w:b/>
          <w:bCs/>
          <w:lang w:val="de-CH"/>
        </w:rPr>
        <w:t xml:space="preserve">-, </w:t>
      </w:r>
      <w:proofErr w:type="spellStart"/>
      <w:r w:rsidRPr="00C36ECA">
        <w:rPr>
          <w:rFonts w:ascii="Arial" w:eastAsia="Calibri" w:hAnsi="Arial" w:cs="Arial"/>
          <w:b/>
          <w:bCs/>
          <w:lang w:val="de-CH"/>
        </w:rPr>
        <w:t>Bebek</w:t>
      </w:r>
      <w:proofErr w:type="spellEnd"/>
      <w:r w:rsidRPr="00C36ECA">
        <w:rPr>
          <w:rFonts w:ascii="Arial" w:eastAsia="Calibri" w:hAnsi="Arial" w:cs="Arial"/>
          <w:b/>
          <w:bCs/>
          <w:lang w:val="de-CH"/>
        </w:rPr>
        <w:t xml:space="preserve">- und </w:t>
      </w:r>
      <w:proofErr w:type="spellStart"/>
      <w:r w:rsidRPr="00C36ECA">
        <w:rPr>
          <w:rFonts w:ascii="Arial" w:eastAsia="Calibri" w:hAnsi="Arial" w:cs="Arial"/>
          <w:b/>
          <w:bCs/>
          <w:lang w:val="de-CH"/>
        </w:rPr>
        <w:t>Sarıyer</w:t>
      </w:r>
      <w:proofErr w:type="spellEnd"/>
      <w:r w:rsidRPr="00C36ECA">
        <w:rPr>
          <w:rFonts w:ascii="Arial" w:eastAsia="Calibri" w:hAnsi="Arial" w:cs="Arial"/>
          <w:b/>
          <w:bCs/>
          <w:lang w:val="de-CH"/>
        </w:rPr>
        <w:t>-Promenade</w:t>
      </w:r>
      <w:r w:rsidRPr="00C36ECA">
        <w:rPr>
          <w:rFonts w:ascii="Arial" w:eastAsia="Calibri" w:hAnsi="Arial" w:cs="Arial"/>
          <w:lang w:val="de-CH"/>
        </w:rPr>
        <w:t xml:space="preserve"> exklusive Fischrestaurants, in denen Sie Meeresfrüchte und regionale Vorspeisen geniessen können. Wenn Sie die typischen Strassengerichte der Stadt probieren möchten, finden Sie in </w:t>
      </w:r>
      <w:r w:rsidRPr="00C36ECA">
        <w:rPr>
          <w:rFonts w:ascii="Arial" w:eastAsia="Calibri" w:hAnsi="Arial" w:cs="Arial"/>
          <w:b/>
          <w:bCs/>
          <w:lang w:val="de-CH"/>
        </w:rPr>
        <w:t>Taksim</w:t>
      </w:r>
      <w:r w:rsidRPr="00C36ECA">
        <w:rPr>
          <w:rFonts w:ascii="Arial" w:eastAsia="Calibri" w:hAnsi="Arial" w:cs="Arial"/>
          <w:lang w:val="de-CH"/>
        </w:rPr>
        <w:t xml:space="preserve"> und </w:t>
      </w:r>
      <w:proofErr w:type="spellStart"/>
      <w:r w:rsidRPr="00C36ECA">
        <w:rPr>
          <w:rFonts w:ascii="Arial" w:eastAsia="Calibri" w:hAnsi="Arial" w:cs="Arial"/>
          <w:b/>
          <w:bCs/>
          <w:lang w:val="de-CH"/>
        </w:rPr>
        <w:t>Beşiktaş</w:t>
      </w:r>
      <w:proofErr w:type="spellEnd"/>
      <w:r w:rsidRPr="00C36ECA">
        <w:rPr>
          <w:rFonts w:ascii="Arial" w:eastAsia="Calibri" w:hAnsi="Arial" w:cs="Arial"/>
          <w:lang w:val="de-CH"/>
        </w:rPr>
        <w:t xml:space="preserve"> auf der europäischen Seite sowie auf dem Marktplatz von Kadıköy auf der anatolischen Seite eine Vielzahl von Gerichten, darunter </w:t>
      </w:r>
      <w:proofErr w:type="spellStart"/>
      <w:r w:rsidRPr="00C36ECA">
        <w:rPr>
          <w:rFonts w:ascii="Arial" w:eastAsia="Calibri" w:hAnsi="Arial" w:cs="Arial"/>
          <w:b/>
          <w:bCs/>
          <w:lang w:val="de-CH"/>
        </w:rPr>
        <w:t>Kokoreç</w:t>
      </w:r>
      <w:proofErr w:type="spellEnd"/>
      <w:r w:rsidRPr="00C36ECA">
        <w:rPr>
          <w:rFonts w:ascii="Arial" w:eastAsia="Calibri" w:hAnsi="Arial" w:cs="Arial"/>
          <w:b/>
          <w:bCs/>
          <w:lang w:val="de-CH"/>
        </w:rPr>
        <w:t>, Döner und gebackene Kartoffeln (Kumpir)</w:t>
      </w:r>
      <w:r w:rsidRPr="00C36ECA">
        <w:rPr>
          <w:rFonts w:ascii="Arial" w:eastAsia="Calibri" w:hAnsi="Arial" w:cs="Arial"/>
          <w:lang w:val="de-CH"/>
        </w:rPr>
        <w:t xml:space="preserve"> bis hin zu gebratenen oder gefüllten </w:t>
      </w:r>
      <w:r w:rsidRPr="00C36ECA">
        <w:rPr>
          <w:rFonts w:ascii="Arial" w:eastAsia="Calibri" w:hAnsi="Arial" w:cs="Arial"/>
          <w:b/>
          <w:bCs/>
          <w:lang w:val="de-CH"/>
        </w:rPr>
        <w:t>Muscheln</w:t>
      </w:r>
      <w:r w:rsidRPr="00C36ECA">
        <w:rPr>
          <w:rFonts w:ascii="Arial" w:eastAsia="Calibri" w:hAnsi="Arial" w:cs="Arial"/>
          <w:lang w:val="de-CH"/>
        </w:rPr>
        <w:t>.</w:t>
      </w:r>
    </w:p>
    <w:p w14:paraId="0796CB9C" w14:textId="4949C271" w:rsidR="0075185E" w:rsidRDefault="00C36ECA" w:rsidP="00C36ECA">
      <w:pPr>
        <w:spacing w:after="120" w:line="300" w:lineRule="exact"/>
        <w:jc w:val="both"/>
        <w:rPr>
          <w:rFonts w:ascii="Arial" w:eastAsia="Calibri" w:hAnsi="Arial" w:cs="Arial"/>
          <w:lang w:val="de-CH"/>
        </w:rPr>
      </w:pPr>
      <w:r w:rsidRPr="00C36ECA">
        <w:rPr>
          <w:rFonts w:ascii="Arial" w:eastAsia="Calibri" w:hAnsi="Arial" w:cs="Arial"/>
          <w:lang w:val="de-CH"/>
        </w:rPr>
        <w:t>Für Alleinreisende ist Istanbul definitiv das ideale Reiseziel, um in dieser kosmopolitischen Stadt ihre eigenen einzigartigen Reiseerfahrungen zu machen.</w:t>
      </w:r>
    </w:p>
    <w:p w14:paraId="3BAA72BD" w14:textId="2E16F91C" w:rsid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C36ECA">
          <w:rPr>
            <w:rStyle w:val="Hyperlink"/>
            <w:rFonts w:ascii="Arial" w:eastAsia="Times New Roman" w:hAnsi="Arial" w:cs="Arial"/>
            <w:lang w:val="de-CH"/>
          </w:rPr>
          <w:t>hier</w:t>
        </w:r>
      </w:hyperlink>
      <w:r w:rsidRPr="00C36ECA">
        <w:rPr>
          <w:rFonts w:ascii="Arial" w:eastAsia="Times New Roman" w:hAnsi="Arial" w:cs="Arial"/>
          <w:lang w:val="de-CH"/>
        </w:rPr>
        <w:t>.</w:t>
      </w:r>
    </w:p>
    <w:p w14:paraId="644708DF" w14:textId="77777777" w:rsidR="00273B2B" w:rsidRPr="00D22A4B" w:rsidRDefault="00273B2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73B2B"/>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253A"/>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36ECA"/>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lXSLQTvQeV"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5712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27</cp:revision>
  <dcterms:created xsi:type="dcterms:W3CDTF">2023-04-17T06:44:00Z</dcterms:created>
  <dcterms:modified xsi:type="dcterms:W3CDTF">2024-03-25T08:09:00Z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