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56A2" w14:textId="77777777" w:rsidR="005626E4" w:rsidRPr="005626E4" w:rsidRDefault="005626E4" w:rsidP="00454E7C">
      <w:pPr>
        <w:spacing w:after="120" w:line="280" w:lineRule="exact"/>
        <w:jc w:val="both"/>
        <w:rPr>
          <w:rFonts w:ascii="Arial" w:eastAsia="Calibri" w:hAnsi="Arial" w:cs="Times New Roman"/>
          <w:b/>
          <w:sz w:val="32"/>
          <w:szCs w:val="32"/>
          <w:lang w:val="de-CH"/>
        </w:rPr>
      </w:pPr>
      <w:r w:rsidRPr="005626E4">
        <w:rPr>
          <w:rFonts w:ascii="Arial" w:eastAsia="Calibri" w:hAnsi="Arial" w:cs="Times New Roman"/>
          <w:b/>
          <w:sz w:val="32"/>
          <w:szCs w:val="32"/>
          <w:lang w:val="de-CH"/>
        </w:rPr>
        <w:t>Medienmitteilung</w:t>
      </w:r>
    </w:p>
    <w:p w14:paraId="0F03D420" w14:textId="2AA79459" w:rsidR="00054361" w:rsidRPr="00E71D69" w:rsidRDefault="00E71D69" w:rsidP="00E71D69">
      <w:pPr>
        <w:spacing w:after="0" w:line="360" w:lineRule="auto"/>
        <w:jc w:val="both"/>
        <w:rPr>
          <w:rFonts w:ascii="Arial" w:hAnsi="Arial" w:cs="Arial"/>
          <w:b/>
          <w:bCs/>
          <w:sz w:val="28"/>
          <w:szCs w:val="28"/>
          <w:lang w:val="de-CH"/>
        </w:rPr>
      </w:pPr>
      <w:r w:rsidRPr="00E71D69">
        <w:rPr>
          <w:rFonts w:ascii="Arial" w:hAnsi="Arial" w:cs="Arial"/>
          <w:b/>
          <w:bCs/>
          <w:sz w:val="28"/>
          <w:szCs w:val="28"/>
          <w:lang w:val="de-CH"/>
        </w:rPr>
        <w:t>Karahantepe in Türkiye</w:t>
      </w:r>
      <w:r>
        <w:rPr>
          <w:rFonts w:ascii="Arial" w:hAnsi="Arial" w:cs="Arial"/>
          <w:b/>
          <w:bCs/>
          <w:sz w:val="28"/>
          <w:szCs w:val="28"/>
          <w:lang w:val="de-CH"/>
        </w:rPr>
        <w:t xml:space="preserve"> </w:t>
      </w:r>
      <w:r w:rsidRPr="00E71D69">
        <w:rPr>
          <w:rFonts w:ascii="Arial" w:hAnsi="Arial" w:cs="Arial"/>
          <w:b/>
          <w:bCs/>
          <w:sz w:val="28"/>
          <w:szCs w:val="28"/>
          <w:lang w:val="de-CH"/>
        </w:rPr>
        <w:t>wird als eines der wichtigsten Entdeckungs- und Forschungsprojekte des Jahres 2023 ausgewählt</w:t>
      </w:r>
    </w:p>
    <w:p w14:paraId="36041FC6" w14:textId="1481BC47" w:rsidR="00054361" w:rsidRPr="00E71D69" w:rsidRDefault="005626E4" w:rsidP="00025F08">
      <w:pPr>
        <w:spacing w:after="0" w:line="360" w:lineRule="auto"/>
        <w:jc w:val="both"/>
        <w:rPr>
          <w:rFonts w:ascii="Arial" w:hAnsi="Arial" w:cs="Arial"/>
          <w:b/>
          <w:bCs/>
          <w:highlight w:val="cyan"/>
          <w:lang w:val="de-CH"/>
        </w:rPr>
      </w:pPr>
      <w:r w:rsidRPr="00974615">
        <w:rPr>
          <w:rFonts w:ascii="Arial" w:hAnsi="Arial" w:cs="Arial"/>
          <w:b/>
          <w:bCs/>
          <w:lang w:val="de-CH"/>
        </w:rPr>
        <w:t xml:space="preserve">Bern, </w:t>
      </w:r>
      <w:r w:rsidR="00974615" w:rsidRPr="00974615">
        <w:rPr>
          <w:rFonts w:ascii="Arial" w:hAnsi="Arial" w:cs="Arial"/>
          <w:b/>
          <w:bCs/>
          <w:lang w:val="de-CH"/>
        </w:rPr>
        <w:t>0</w:t>
      </w:r>
      <w:r w:rsidR="00DE7347">
        <w:rPr>
          <w:rFonts w:ascii="Arial" w:hAnsi="Arial" w:cs="Arial"/>
          <w:b/>
          <w:bCs/>
          <w:lang w:val="de-CH"/>
        </w:rPr>
        <w:t>3</w:t>
      </w:r>
      <w:r w:rsidR="009E7522" w:rsidRPr="00974615">
        <w:rPr>
          <w:rFonts w:ascii="Arial" w:hAnsi="Arial" w:cs="Arial"/>
          <w:b/>
          <w:bCs/>
          <w:lang w:val="de-CH"/>
        </w:rPr>
        <w:t>.</w:t>
      </w:r>
      <w:r w:rsidR="00DE7347">
        <w:rPr>
          <w:rFonts w:ascii="Arial" w:hAnsi="Arial" w:cs="Arial"/>
          <w:b/>
          <w:bCs/>
          <w:lang w:val="de-CH"/>
        </w:rPr>
        <w:t>01</w:t>
      </w:r>
      <w:r w:rsidR="009E7522" w:rsidRPr="00974615">
        <w:rPr>
          <w:rFonts w:ascii="Arial" w:hAnsi="Arial" w:cs="Arial"/>
          <w:b/>
          <w:bCs/>
          <w:lang w:val="de-CH"/>
        </w:rPr>
        <w:t>.</w:t>
      </w:r>
      <w:r w:rsidRPr="00974615">
        <w:rPr>
          <w:rFonts w:ascii="Arial" w:hAnsi="Arial" w:cs="Arial"/>
          <w:b/>
          <w:bCs/>
          <w:lang w:val="de-CH"/>
        </w:rPr>
        <w:t>202</w:t>
      </w:r>
      <w:r w:rsidR="00974615" w:rsidRPr="00974615">
        <w:rPr>
          <w:rFonts w:ascii="Arial" w:hAnsi="Arial" w:cs="Arial"/>
          <w:b/>
          <w:bCs/>
          <w:lang w:val="de-CH"/>
        </w:rPr>
        <w:t>4</w:t>
      </w:r>
      <w:r w:rsidRPr="00974615">
        <w:rPr>
          <w:rFonts w:ascii="Arial" w:hAnsi="Arial" w:cs="Arial"/>
          <w:b/>
          <w:bCs/>
          <w:lang w:val="de-CH"/>
        </w:rPr>
        <w:t>.</w:t>
      </w:r>
      <w:r w:rsidRPr="00974615">
        <w:rPr>
          <w:rFonts w:ascii="Arial" w:eastAsia="Calibri" w:hAnsi="Arial" w:cs="Arial"/>
          <w:b/>
          <w:bCs/>
          <w:lang w:val="de-CH"/>
        </w:rPr>
        <w:t xml:space="preserve"> </w:t>
      </w:r>
      <w:r w:rsidR="00E71D69" w:rsidRPr="00974615">
        <w:rPr>
          <w:rFonts w:ascii="Arial" w:hAnsi="Arial" w:cs="Arial"/>
          <w:b/>
          <w:bCs/>
          <w:lang w:val="de-CH"/>
        </w:rPr>
        <w:t>Karahantepe</w:t>
      </w:r>
      <w:r w:rsidR="00E71D69" w:rsidRPr="00E71D69">
        <w:rPr>
          <w:rFonts w:ascii="Arial" w:hAnsi="Arial" w:cs="Arial"/>
          <w:b/>
          <w:bCs/>
          <w:lang w:val="de-CH"/>
        </w:rPr>
        <w:t>, eine der ältesten neolithischen Stätten der Welt, hat aufgrund ihrer archäologischen Funde besondere Aufmerksamkeit erlangt. Im Rahmen des "Taş Tepeler"-Projekts gehört Karahantepe zu den Stätten, die unser Verständnis der Vorgeschichte vertieft haben. Als Anerkennung für diese Leistungen wurde Karahantepe auf dem Archäologieforum in Shanghai (China) im Jahr 2023 als eines der neun wichtigsten Projekte für "Feldforschung und Erkundung" ausgezeichnet</w:t>
      </w:r>
    </w:p>
    <w:p w14:paraId="76488E9E" w14:textId="2FC4501B" w:rsidR="00454E7C" w:rsidRPr="00E71D69" w:rsidRDefault="00E71D69" w:rsidP="00025F08">
      <w:pPr>
        <w:pStyle w:val="KeinLeerraum"/>
        <w:spacing w:after="120" w:line="300" w:lineRule="exact"/>
        <w:jc w:val="both"/>
        <w:rPr>
          <w:rFonts w:ascii="Arial" w:hAnsi="Arial" w:cs="Arial"/>
          <w:highlight w:val="cyan"/>
        </w:rPr>
      </w:pPr>
      <w:r w:rsidRPr="00E71D69">
        <w:rPr>
          <w:rFonts w:ascii="Arial" w:hAnsi="Arial" w:cs="Arial"/>
          <w:lang w:val="de-CH"/>
        </w:rPr>
        <w:t>Seit seiner erstmaligen Durchführung im Jahr 2013 ist das Shanghai Archaeological Forum, das alle zwei Jahre stattfindet, eine bedeutende akademische Plattform, die archäologische Studien auf internationaler Ebene fördert. Karahantepe wurde als eines der neun herausragendsten Projekte im Bereich "Field Exploration and Research" ausgewählt, was die intensive archäologische Arbeit von Türkiye und den Erfolg der Ausgrabungen betont. Die Auswahl der neun Projekte erfolgte unter Berücksichtigung von 973 Bewertungen, die von Teilnehmern aus 32 Ländern eingereicht wurden.</w:t>
      </w:r>
    </w:p>
    <w:p w14:paraId="230829E6" w14:textId="188A843A" w:rsidR="00454E7C" w:rsidRPr="00E71D69" w:rsidRDefault="00E71D69" w:rsidP="00025F08">
      <w:pPr>
        <w:pStyle w:val="KeinLeerraum"/>
        <w:spacing w:after="120" w:line="300" w:lineRule="exact"/>
        <w:jc w:val="both"/>
        <w:rPr>
          <w:rFonts w:ascii="Arial" w:hAnsi="Arial" w:cs="Arial"/>
          <w:b/>
          <w:bCs/>
          <w:highlight w:val="cyan"/>
          <w:lang w:val="de-CH"/>
        </w:rPr>
      </w:pPr>
      <w:r w:rsidRPr="00E71D69">
        <w:rPr>
          <w:rFonts w:ascii="Arial" w:hAnsi="Arial" w:cs="Arial"/>
          <w:b/>
          <w:bCs/>
          <w:lang w:val="de-CH"/>
        </w:rPr>
        <w:t>Karahantepe: Die älteste bekannte neolithische Stätte der Welt</w:t>
      </w:r>
    </w:p>
    <w:p w14:paraId="4CFB5294" w14:textId="4F1BBF79" w:rsidR="00E71D69" w:rsidRPr="00E71D69" w:rsidRDefault="00E71D69" w:rsidP="00E71D69">
      <w:pPr>
        <w:spacing w:after="120" w:line="300" w:lineRule="exact"/>
        <w:jc w:val="both"/>
        <w:rPr>
          <w:rFonts w:ascii="Arial" w:eastAsia="Calibri" w:hAnsi="Arial" w:cs="Arial"/>
          <w:lang w:val="de-CH"/>
        </w:rPr>
      </w:pPr>
      <w:r w:rsidRPr="00E71D69">
        <w:rPr>
          <w:rFonts w:ascii="Arial" w:eastAsia="Calibri" w:hAnsi="Arial" w:cs="Arial"/>
        </w:rPr>
        <w:t xml:space="preserve">Die fortlaufenden Forschungen in der südostanatolischen Provinz Şanlıurfa in Türkiye erstrecken sich über verschiedene Fundstätten, darunter Sayburç, Sefertepe, Harbetsuvan Hill, Gürcütepe, Çakmaktepe, Medik, Kurttepesi, Taşlıtepe, Ayanlar, Yoğunburç und Yeni Mahalle. </w:t>
      </w:r>
      <w:r w:rsidRPr="00E71D69">
        <w:rPr>
          <w:rFonts w:ascii="Arial" w:eastAsia="Calibri" w:hAnsi="Arial" w:cs="Arial"/>
          <w:lang w:val="de-CH"/>
        </w:rPr>
        <w:t>Dies erfolgt im Rahmen des "Taş Tepeler"-Projekts, das auch die prominenten Siedlungen Göbeklitepe und Karahantepe in der Region einschliesst.</w:t>
      </w:r>
    </w:p>
    <w:p w14:paraId="5C076706" w14:textId="609BC8C3" w:rsidR="00454E7C" w:rsidRDefault="00E71D69" w:rsidP="00E71D69">
      <w:pPr>
        <w:spacing w:after="120" w:line="300" w:lineRule="exact"/>
        <w:jc w:val="both"/>
        <w:rPr>
          <w:rFonts w:ascii="Arial" w:eastAsia="Calibri" w:hAnsi="Arial" w:cs="Arial"/>
          <w:lang w:val="de-CH"/>
        </w:rPr>
      </w:pPr>
      <w:r w:rsidRPr="00E71D69">
        <w:rPr>
          <w:rFonts w:ascii="Arial" w:eastAsia="Calibri" w:hAnsi="Arial" w:cs="Arial"/>
          <w:lang w:val="de-CH"/>
        </w:rPr>
        <w:t>Die neuesten archäologischen Entdeckungen in Göbeklitepe und Karahantepe im Oktober sorgten weltweit für Aufsehen. Während Ausgrabungen, beauftragt durch die Universität Istanbul im Auftrag des türkischen Ministeriums für Kultur und Tourismus, wurde in Struktur D von Göbeklitepe eine lebensgrosse Kalksteinstatue eines Wildschweins gefunden, die aus der gleichen Zeit wie Karahantepe stammt.</w:t>
      </w:r>
    </w:p>
    <w:p w14:paraId="762EB478" w14:textId="57721C2C" w:rsidR="00E71D69" w:rsidRPr="00E71D69" w:rsidRDefault="00E71D69" w:rsidP="00E71D69">
      <w:pPr>
        <w:pStyle w:val="KeinLeerraum"/>
        <w:spacing w:after="120" w:line="300" w:lineRule="exact"/>
        <w:jc w:val="both"/>
        <w:rPr>
          <w:rFonts w:ascii="Arial" w:hAnsi="Arial" w:cs="Arial"/>
          <w:b/>
          <w:bCs/>
          <w:highlight w:val="cyan"/>
          <w:lang w:val="de-CH"/>
        </w:rPr>
      </w:pPr>
      <w:r w:rsidRPr="00E71D69">
        <w:rPr>
          <w:rFonts w:ascii="Arial" w:hAnsi="Arial" w:cs="Arial"/>
          <w:b/>
          <w:bCs/>
          <w:lang w:val="de-CH"/>
        </w:rPr>
        <w:t>Nachhaltiges Kulturerbe</w:t>
      </w:r>
    </w:p>
    <w:p w14:paraId="2EC1FE9E" w14:textId="31579138" w:rsidR="00E71D69" w:rsidRDefault="00E71D69" w:rsidP="00E71D69">
      <w:pPr>
        <w:spacing w:after="120" w:line="300" w:lineRule="exact"/>
        <w:jc w:val="both"/>
        <w:rPr>
          <w:rFonts w:ascii="Arial" w:eastAsia="Calibri" w:hAnsi="Arial" w:cs="Arial"/>
          <w:lang w:val="de-CH"/>
        </w:rPr>
      </w:pPr>
      <w:r w:rsidRPr="00E71D69">
        <w:rPr>
          <w:rFonts w:ascii="Arial" w:eastAsia="Calibri" w:hAnsi="Arial" w:cs="Arial"/>
          <w:lang w:val="de-CH"/>
        </w:rPr>
        <w:t>Türkiye, die bereits 21 Stätten auf der UNESCO-Liste des Welterbes vorweisen kann, hat in diesem Jahr ihre Einträge um die antike Stadt Gordion in Ankara und die mittelalterlichen hölzernen Hypostyl-Moscheen in Anatolien erweitert. Zudem wurden kürzlich fünf neue türkische Werte in die UNESCO-Liste des immateriellen Kulturerbes aufgenommen. Mit diesen neuen Einträgen erhöht sich die Gesamtzahl der von Türkiye bei der UNESCO registrierten Elemente des immateriellen Kulturerbes auf dreissig, was Türkiye zur Nation mit der zweithöchsten Anzahl von eingetragenen Objekten auf der UNESCO-Liste des immateriellen Kulturerbes macht.</w:t>
      </w:r>
    </w:p>
    <w:p w14:paraId="4E51B16F" w14:textId="77777777" w:rsidR="003F7404" w:rsidRPr="00454E7C" w:rsidRDefault="003F7404" w:rsidP="00454E7C">
      <w:pPr>
        <w:spacing w:after="120" w:line="300" w:lineRule="exact"/>
        <w:rPr>
          <w:rFonts w:ascii="Arial" w:eastAsia="Calibri" w:hAnsi="Arial" w:cs="Arial"/>
          <w:highlight w:val="yellow"/>
          <w:lang w:val="de-CH"/>
        </w:rPr>
      </w:pPr>
    </w:p>
    <w:p w14:paraId="311C2C47" w14:textId="7998A3C2" w:rsidR="003F7404" w:rsidRPr="003F7404" w:rsidRDefault="003F7404" w:rsidP="00324B8F">
      <w:pPr>
        <w:pStyle w:val="KeinLeerraum"/>
        <w:spacing w:after="120" w:line="300" w:lineRule="exact"/>
        <w:jc w:val="both"/>
        <w:rPr>
          <w:rFonts w:ascii="Arial" w:eastAsia="Times New Roman" w:hAnsi="Arial" w:cs="Arial"/>
          <w:lang w:val="de-CH"/>
        </w:rPr>
      </w:pPr>
      <w:r w:rsidRPr="003F7404">
        <w:rPr>
          <w:rFonts w:ascii="Arial" w:eastAsia="Times New Roman" w:hAnsi="Arial" w:cs="Arial"/>
          <w:lang w:val="de-CH"/>
        </w:rPr>
        <w:t xml:space="preserve">Bilder inklusive Copyrights finden </w:t>
      </w:r>
      <w:r w:rsidRPr="00974615">
        <w:rPr>
          <w:rFonts w:ascii="Arial" w:eastAsia="Times New Roman" w:hAnsi="Arial" w:cs="Arial"/>
          <w:lang w:val="de-CH"/>
        </w:rPr>
        <w:t xml:space="preserve">Sie </w:t>
      </w:r>
      <w:hyperlink r:id="rId7" w:history="1">
        <w:r w:rsidRPr="00974615">
          <w:rPr>
            <w:rStyle w:val="Hyperlink"/>
            <w:rFonts w:ascii="Arial" w:eastAsia="Times New Roman" w:hAnsi="Arial" w:cs="Arial"/>
            <w:lang w:val="de-CH"/>
          </w:rPr>
          <w:t>hier</w:t>
        </w:r>
      </w:hyperlink>
      <w:r w:rsidRPr="00974615">
        <w:rPr>
          <w:rFonts w:ascii="Arial" w:eastAsia="Times New Roman" w:hAnsi="Arial" w:cs="Arial"/>
          <w:lang w:val="de-CH"/>
        </w:rPr>
        <w:t>.</w:t>
      </w:r>
    </w:p>
    <w:p w14:paraId="3BAA72BD" w14:textId="77777777" w:rsidR="00D22A4B" w:rsidRPr="00D22A4B" w:rsidRDefault="00D22A4B" w:rsidP="005626E4">
      <w:pPr>
        <w:pStyle w:val="KeinLeerraum"/>
        <w:spacing w:after="120" w:line="300" w:lineRule="exact"/>
        <w:jc w:val="both"/>
        <w:rPr>
          <w:rFonts w:ascii="Arial" w:eastAsia="Times New Roman" w:hAnsi="Arial" w:cs="Arial"/>
          <w:lang w:val="de-CH"/>
        </w:rPr>
      </w:pPr>
    </w:p>
    <w:p w14:paraId="1A4EDE59" w14:textId="41D24B95" w:rsidR="005626E4" w:rsidRPr="00027D53" w:rsidRDefault="005626E4" w:rsidP="005626E4">
      <w:pPr>
        <w:pStyle w:val="KeinLeerraum"/>
        <w:spacing w:after="120" w:line="300" w:lineRule="exact"/>
        <w:jc w:val="both"/>
        <w:rPr>
          <w:rFonts w:ascii="Arial" w:hAnsi="Arial" w:cs="Arial"/>
          <w:b/>
          <w:bCs/>
          <w:lang w:val="en-CA"/>
        </w:rPr>
      </w:pPr>
      <w:r w:rsidRPr="00027D53">
        <w:rPr>
          <w:rFonts w:ascii="Arial" w:hAnsi="Arial" w:cs="Arial"/>
          <w:b/>
          <w:bCs/>
          <w:lang w:val="en-CA"/>
        </w:rPr>
        <w:t xml:space="preserve">Social Media </w:t>
      </w:r>
    </w:p>
    <w:p w14:paraId="5EB4B068" w14:textId="77777777" w:rsidR="005626E4" w:rsidRPr="00027D53" w:rsidRDefault="005626E4" w:rsidP="005626E4">
      <w:pPr>
        <w:pStyle w:val="KeinLeerraum"/>
        <w:spacing w:after="120" w:line="300" w:lineRule="exact"/>
        <w:jc w:val="both"/>
        <w:rPr>
          <w:rFonts w:ascii="Arial" w:hAnsi="Arial" w:cs="Arial"/>
          <w:lang w:val="en-CA"/>
        </w:rPr>
      </w:pPr>
      <w:r w:rsidRPr="00027D53">
        <w:rPr>
          <w:rFonts w:ascii="Arial" w:hAnsi="Arial" w:cs="Arial"/>
          <w:lang w:val="en-CA"/>
        </w:rPr>
        <w:t xml:space="preserve">Website: </w:t>
      </w:r>
      <w:hyperlink r:id="rId8" w:history="1">
        <w:r w:rsidRPr="00027D53">
          <w:rPr>
            <w:rStyle w:val="Hyperlink"/>
            <w:rFonts w:ascii="Arial" w:hAnsi="Arial" w:cs="Arial"/>
            <w:lang w:val="en-CA"/>
          </w:rPr>
          <w:t>goturkiye.com/</w:t>
        </w:r>
      </w:hyperlink>
      <w:r w:rsidRPr="00027D53">
        <w:rPr>
          <w:rFonts w:ascii="Arial" w:hAnsi="Arial" w:cs="Arial"/>
          <w:lang w:val="en-CA"/>
        </w:rPr>
        <w:t xml:space="preserve"> </w:t>
      </w:r>
    </w:p>
    <w:p w14:paraId="54E068D6" w14:textId="77777777" w:rsidR="005626E4" w:rsidRPr="005E133B" w:rsidRDefault="005626E4" w:rsidP="005626E4">
      <w:pPr>
        <w:pStyle w:val="KeinLeerraum"/>
        <w:spacing w:after="120" w:line="300" w:lineRule="exact"/>
        <w:jc w:val="both"/>
        <w:rPr>
          <w:rFonts w:ascii="Arial" w:hAnsi="Arial" w:cs="Arial"/>
          <w:lang w:val="en-US"/>
        </w:rPr>
      </w:pPr>
      <w:r w:rsidRPr="005E133B">
        <w:rPr>
          <w:rFonts w:ascii="Arial" w:hAnsi="Arial" w:cs="Arial"/>
          <w:lang w:val="en-US"/>
        </w:rPr>
        <w:t xml:space="preserve">Facebook: </w:t>
      </w:r>
      <w:hyperlink r:id="rId9" w:history="1">
        <w:r w:rsidRPr="005E133B">
          <w:rPr>
            <w:rStyle w:val="Hyperlink"/>
            <w:rFonts w:ascii="Arial" w:hAnsi="Arial" w:cs="Arial"/>
            <w:lang w:val="en-US"/>
          </w:rPr>
          <w:t>www.facebook.com/tuerkeitourismusCH</w:t>
        </w:r>
      </w:hyperlink>
      <w:r w:rsidRPr="005E133B">
        <w:rPr>
          <w:rFonts w:ascii="Arial" w:hAnsi="Arial" w:cs="Arial"/>
          <w:lang w:val="en-US"/>
        </w:rPr>
        <w:t xml:space="preserve"> </w:t>
      </w:r>
    </w:p>
    <w:p w14:paraId="4022B887" w14:textId="77777777" w:rsidR="005626E4" w:rsidRPr="00E71D69" w:rsidRDefault="005626E4" w:rsidP="005626E4">
      <w:pPr>
        <w:pStyle w:val="KeinLeerraum"/>
        <w:spacing w:after="120" w:line="300" w:lineRule="exact"/>
        <w:jc w:val="both"/>
        <w:rPr>
          <w:rFonts w:ascii="Arial" w:hAnsi="Arial" w:cs="Arial"/>
          <w:lang w:val="en-CA"/>
        </w:rPr>
      </w:pPr>
      <w:r w:rsidRPr="00E71D69">
        <w:rPr>
          <w:rFonts w:ascii="Arial" w:hAnsi="Arial" w:cs="Arial"/>
          <w:lang w:val="en-CA"/>
        </w:rPr>
        <w:t xml:space="preserve">Instagram: </w:t>
      </w:r>
      <w:hyperlink r:id="rId10" w:history="1">
        <w:r w:rsidRPr="00E71D69">
          <w:rPr>
            <w:rStyle w:val="Hyperlink"/>
            <w:rFonts w:ascii="Arial" w:hAnsi="Arial" w:cs="Arial"/>
            <w:lang w:val="en-CA"/>
          </w:rPr>
          <w:t>www.instagram.com/tuerkeitourismus/</w:t>
        </w:r>
      </w:hyperlink>
      <w:r w:rsidRPr="00E71D69">
        <w:rPr>
          <w:rFonts w:ascii="Arial" w:hAnsi="Arial" w:cs="Arial"/>
          <w:lang w:val="en-CA"/>
        </w:rPr>
        <w:t xml:space="preserve"> </w:t>
      </w:r>
    </w:p>
    <w:p w14:paraId="0F0DE445" w14:textId="77777777" w:rsidR="005626E4" w:rsidRPr="00CE4C47"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Twitter: </w:t>
      </w:r>
      <w:hyperlink r:id="rId11" w:history="1">
        <w:r w:rsidRPr="00CE4C47">
          <w:rPr>
            <w:rStyle w:val="Hyperlink"/>
            <w:rFonts w:ascii="Arial" w:hAnsi="Arial" w:cs="Arial"/>
            <w:lang w:val="en-US"/>
          </w:rPr>
          <w:t>twitter.com/goturkiye</w:t>
        </w:r>
      </w:hyperlink>
      <w:r w:rsidRPr="00CE4C47">
        <w:rPr>
          <w:rFonts w:ascii="Arial" w:hAnsi="Arial" w:cs="Arial"/>
          <w:lang w:val="en-US"/>
        </w:rPr>
        <w:t xml:space="preserve"> </w:t>
      </w:r>
    </w:p>
    <w:p w14:paraId="22FADAA6" w14:textId="77777777" w:rsidR="005626E4" w:rsidRDefault="005626E4" w:rsidP="005626E4">
      <w:pPr>
        <w:pStyle w:val="KeinLeerraum"/>
        <w:spacing w:after="120" w:line="300" w:lineRule="exact"/>
        <w:jc w:val="both"/>
        <w:rPr>
          <w:rFonts w:ascii="Arial" w:hAnsi="Arial" w:cs="Arial"/>
          <w:lang w:val="en-US"/>
        </w:rPr>
      </w:pPr>
      <w:r w:rsidRPr="00CE4C47">
        <w:rPr>
          <w:rFonts w:ascii="Arial" w:hAnsi="Arial" w:cs="Arial"/>
          <w:lang w:val="en-US"/>
        </w:rPr>
        <w:t xml:space="preserve">YouTube: </w:t>
      </w:r>
      <w:hyperlink r:id="rId12" w:history="1">
        <w:r w:rsidRPr="00CE4C47">
          <w:rPr>
            <w:rStyle w:val="Hyperlink"/>
            <w:rFonts w:ascii="Arial" w:hAnsi="Arial" w:cs="Arial"/>
            <w:lang w:val="en-US"/>
          </w:rPr>
          <w:t>www.youtube.com/GoTurkiye/videos</w:t>
        </w:r>
      </w:hyperlink>
      <w:r w:rsidRPr="00CE4C47">
        <w:rPr>
          <w:rFonts w:ascii="Arial" w:hAnsi="Arial" w:cs="Arial"/>
          <w:lang w:val="en-US"/>
        </w:rPr>
        <w:t xml:space="preserve"> </w:t>
      </w:r>
    </w:p>
    <w:p w14:paraId="0CA2D2E5" w14:textId="77777777" w:rsidR="005626E4" w:rsidRPr="00030A79"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6C7968">
        <w:rPr>
          <w:rFonts w:ascii="Arial" w:hAnsi="Arial" w:cs="Arial"/>
          <w:b/>
          <w:sz w:val="20"/>
          <w:lang w:val="de-CH"/>
        </w:rPr>
        <w:t>Für weitere Informationen (Medien):</w:t>
      </w:r>
      <w:r w:rsidRPr="006C7968">
        <w:rPr>
          <w:rFonts w:ascii="Arial" w:hAnsi="Arial" w:cs="Arial"/>
          <w:sz w:val="20"/>
          <w:lang w:val="de-CH"/>
        </w:rPr>
        <w:br/>
      </w:r>
      <w:r>
        <w:rPr>
          <w:rFonts w:ascii="Arial" w:hAnsi="Arial" w:cs="Arial"/>
          <w:sz w:val="20"/>
          <w:lang w:val="de-CH"/>
        </w:rPr>
        <w:t xml:space="preserve">Laura Fabbris und </w:t>
      </w:r>
      <w:r w:rsidRPr="006C7968">
        <w:rPr>
          <w:rFonts w:ascii="Arial" w:hAnsi="Arial" w:cs="Arial"/>
          <w:sz w:val="20"/>
          <w:lang w:val="de-CH"/>
        </w:rPr>
        <w:t xml:space="preserve">Gere Gretz, </w:t>
      </w:r>
      <w:bookmarkStart w:id="0" w:name="OLE_LINK2"/>
      <w:r w:rsidRPr="00536F20">
        <w:rPr>
          <w:rFonts w:ascii="Arial" w:hAnsi="Arial" w:cs="Arial"/>
          <w:sz w:val="20"/>
          <w:lang w:val="de-CH"/>
        </w:rPr>
        <w:t>Medienstelle Türkiye Tourismus</w:t>
      </w:r>
      <w:r w:rsidRPr="006C7968">
        <w:rPr>
          <w:rFonts w:ascii="Arial" w:hAnsi="Arial" w:cs="Arial"/>
          <w:sz w:val="20"/>
          <w:lang w:val="de-CH"/>
        </w:rPr>
        <w:t xml:space="preserve"> (Schweiz), </w:t>
      </w:r>
      <w:bookmarkEnd w:id="0"/>
      <w:r w:rsidRPr="006C7968">
        <w:rPr>
          <w:rFonts w:ascii="Arial" w:hAnsi="Arial" w:cs="Arial"/>
          <w:sz w:val="20"/>
          <w:lang w:val="de-CH"/>
        </w:rPr>
        <w:br/>
        <w:t xml:space="preserve">c/o Gretz Communications AG, Zähringerstr. </w:t>
      </w:r>
      <w:r w:rsidRPr="00030A79">
        <w:rPr>
          <w:rFonts w:ascii="Arial" w:hAnsi="Arial" w:cs="Arial"/>
          <w:sz w:val="20"/>
          <w:lang w:val="de-CH"/>
        </w:rPr>
        <w:t xml:space="preserve">16, 3012 Bern, </w:t>
      </w:r>
      <w:r w:rsidRPr="00030A79">
        <w:rPr>
          <w:rFonts w:ascii="Arial" w:hAnsi="Arial" w:cs="Arial"/>
          <w:sz w:val="20"/>
          <w:lang w:val="de-CH"/>
        </w:rPr>
        <w:br/>
        <w:t xml:space="preserve">Tel. 031 300 30 70, email: </w:t>
      </w:r>
      <w:hyperlink r:id="rId13" w:history="1">
        <w:r w:rsidRPr="00030A79">
          <w:rPr>
            <w:rStyle w:val="Hyperlink"/>
            <w:rFonts w:ascii="Arial" w:hAnsi="Arial"/>
            <w:lang w:val="de-CH"/>
          </w:rPr>
          <w:t>info@gretzcom.ch</w:t>
        </w:r>
      </w:hyperlink>
      <w:r w:rsidRPr="00030A79">
        <w:rPr>
          <w:rFonts w:ascii="Arial" w:hAnsi="Arial" w:cs="Arial"/>
          <w:sz w:val="20"/>
          <w:lang w:val="de-CH"/>
        </w:rPr>
        <w:t xml:space="preserve"> </w:t>
      </w:r>
      <w:r w:rsidRPr="00030A79">
        <w:rPr>
          <w:rFonts w:ascii="Arial" w:hAnsi="Arial" w:cs="Arial"/>
          <w:sz w:val="20"/>
          <w:lang w:val="de-CH"/>
        </w:rPr>
        <w:br/>
        <w:t>Internet:</w:t>
      </w:r>
      <w:r w:rsidRPr="00C752B7">
        <w:t xml:space="preserve"> </w:t>
      </w:r>
      <w:hyperlink r:id="rId14" w:history="1">
        <w:r w:rsidRPr="00030A79">
          <w:rPr>
            <w:rStyle w:val="Hyperlink"/>
            <w:rFonts w:ascii="Arial" w:hAnsi="Arial" w:cs="Arial"/>
            <w:lang w:val="de-CH"/>
          </w:rPr>
          <w:t>goturkiye.com/</w:t>
        </w:r>
      </w:hyperlink>
    </w:p>
    <w:p w14:paraId="5D8164B2" w14:textId="77777777" w:rsidR="005626E4" w:rsidRPr="00B97AFE" w:rsidRDefault="005626E4" w:rsidP="005626E4">
      <w:pPr>
        <w:pStyle w:val="KeinLeerraum"/>
        <w:spacing w:after="120" w:line="300" w:lineRule="exact"/>
        <w:jc w:val="both"/>
        <w:rPr>
          <w:rFonts w:ascii="Arial" w:hAnsi="Arial" w:cs="Arial"/>
          <w:b/>
          <w:bCs/>
          <w:lang w:val="de-CH"/>
        </w:rPr>
      </w:pPr>
    </w:p>
    <w:p w14:paraId="4800E1C5" w14:textId="77777777" w:rsidR="005626E4" w:rsidRPr="00131AEB" w:rsidRDefault="005626E4" w:rsidP="005626E4">
      <w:pPr>
        <w:spacing w:after="0" w:line="240" w:lineRule="auto"/>
        <w:jc w:val="both"/>
        <w:rPr>
          <w:rFonts w:ascii="Arial" w:eastAsia="Calibri" w:hAnsi="Arial" w:cs="Arial"/>
          <w:sz w:val="16"/>
          <w:szCs w:val="16"/>
          <w:lang w:val="de-CH"/>
        </w:rPr>
      </w:pPr>
      <w:r w:rsidRPr="00B97AFE">
        <w:rPr>
          <w:rFonts w:ascii="Arial" w:eastAsia="Calibri" w:hAnsi="Arial" w:cs="Arial"/>
          <w:b/>
          <w:bCs/>
          <w:sz w:val="16"/>
          <w:szCs w:val="16"/>
          <w:lang w:val="de-CH"/>
        </w:rPr>
        <w:t>Über Türkiye: Türkiye</w:t>
      </w:r>
      <w:r w:rsidRPr="00B97AF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Mausolos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p w14:paraId="64E22BFD" w14:textId="77777777" w:rsidR="005626E4" w:rsidRPr="00131AEB" w:rsidRDefault="005626E4" w:rsidP="005626E4">
      <w:pPr>
        <w:spacing w:after="0" w:line="240" w:lineRule="auto"/>
        <w:jc w:val="both"/>
        <w:rPr>
          <w:sz w:val="18"/>
          <w:szCs w:val="18"/>
          <w:lang w:val="de-CH"/>
        </w:rPr>
      </w:pPr>
    </w:p>
    <w:p w14:paraId="229DC9AE" w14:textId="77777777" w:rsidR="005626E4" w:rsidRPr="005626E4" w:rsidRDefault="005626E4" w:rsidP="005626E4">
      <w:pPr>
        <w:rPr>
          <w:sz w:val="18"/>
          <w:szCs w:val="18"/>
          <w:lang w:val="de-CH"/>
        </w:rPr>
      </w:pPr>
    </w:p>
    <w:sectPr w:rsidR="005626E4" w:rsidRPr="005626E4" w:rsidSect="006423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54361"/>
    <w:rsid w:val="000C2CEB"/>
    <w:rsid w:val="000D3E7E"/>
    <w:rsid w:val="00106C22"/>
    <w:rsid w:val="00131185"/>
    <w:rsid w:val="001413A6"/>
    <w:rsid w:val="00181735"/>
    <w:rsid w:val="00182B6D"/>
    <w:rsid w:val="00190220"/>
    <w:rsid w:val="00214B07"/>
    <w:rsid w:val="0022738B"/>
    <w:rsid w:val="00234909"/>
    <w:rsid w:val="002415CB"/>
    <w:rsid w:val="002437A8"/>
    <w:rsid w:val="00281A4D"/>
    <w:rsid w:val="002E7F77"/>
    <w:rsid w:val="00311D92"/>
    <w:rsid w:val="00323B23"/>
    <w:rsid w:val="00324B8F"/>
    <w:rsid w:val="00327DFA"/>
    <w:rsid w:val="003459B5"/>
    <w:rsid w:val="00345A32"/>
    <w:rsid w:val="00347FFE"/>
    <w:rsid w:val="0035736F"/>
    <w:rsid w:val="00366DC7"/>
    <w:rsid w:val="003817E4"/>
    <w:rsid w:val="0038277C"/>
    <w:rsid w:val="00382BF6"/>
    <w:rsid w:val="003A40D1"/>
    <w:rsid w:val="003B005E"/>
    <w:rsid w:val="003C54A7"/>
    <w:rsid w:val="003D4A47"/>
    <w:rsid w:val="003E3F29"/>
    <w:rsid w:val="003E5D8E"/>
    <w:rsid w:val="003F7404"/>
    <w:rsid w:val="00404A15"/>
    <w:rsid w:val="004126F4"/>
    <w:rsid w:val="00414556"/>
    <w:rsid w:val="0042065D"/>
    <w:rsid w:val="00420978"/>
    <w:rsid w:val="00422950"/>
    <w:rsid w:val="00426C5E"/>
    <w:rsid w:val="00427A5C"/>
    <w:rsid w:val="00435978"/>
    <w:rsid w:val="00454E7C"/>
    <w:rsid w:val="00484DC9"/>
    <w:rsid w:val="004B072D"/>
    <w:rsid w:val="004D49D1"/>
    <w:rsid w:val="004E7DE7"/>
    <w:rsid w:val="005041FE"/>
    <w:rsid w:val="0054151F"/>
    <w:rsid w:val="005621F1"/>
    <w:rsid w:val="005626E4"/>
    <w:rsid w:val="00566FE4"/>
    <w:rsid w:val="00572F62"/>
    <w:rsid w:val="00585651"/>
    <w:rsid w:val="005B4089"/>
    <w:rsid w:val="005D7761"/>
    <w:rsid w:val="005E5435"/>
    <w:rsid w:val="00605EAE"/>
    <w:rsid w:val="00613E4C"/>
    <w:rsid w:val="00632305"/>
    <w:rsid w:val="00632B45"/>
    <w:rsid w:val="00637F01"/>
    <w:rsid w:val="006423E3"/>
    <w:rsid w:val="006764F1"/>
    <w:rsid w:val="006B60C7"/>
    <w:rsid w:val="006E40B8"/>
    <w:rsid w:val="0070793F"/>
    <w:rsid w:val="00727FAD"/>
    <w:rsid w:val="00730DDF"/>
    <w:rsid w:val="00737F54"/>
    <w:rsid w:val="00740E9D"/>
    <w:rsid w:val="007607A3"/>
    <w:rsid w:val="00791B70"/>
    <w:rsid w:val="007A3CB4"/>
    <w:rsid w:val="007A5D52"/>
    <w:rsid w:val="007C1D4D"/>
    <w:rsid w:val="007E20B3"/>
    <w:rsid w:val="007F6218"/>
    <w:rsid w:val="00806CA4"/>
    <w:rsid w:val="00811634"/>
    <w:rsid w:val="00811FD4"/>
    <w:rsid w:val="008128E0"/>
    <w:rsid w:val="00833404"/>
    <w:rsid w:val="00834413"/>
    <w:rsid w:val="0086634B"/>
    <w:rsid w:val="00873496"/>
    <w:rsid w:val="00882B11"/>
    <w:rsid w:val="008872A5"/>
    <w:rsid w:val="00897B39"/>
    <w:rsid w:val="008B5C0F"/>
    <w:rsid w:val="008B6009"/>
    <w:rsid w:val="00901A07"/>
    <w:rsid w:val="00905856"/>
    <w:rsid w:val="009413EE"/>
    <w:rsid w:val="0095254A"/>
    <w:rsid w:val="0097128F"/>
    <w:rsid w:val="00974615"/>
    <w:rsid w:val="0098063A"/>
    <w:rsid w:val="009807CB"/>
    <w:rsid w:val="00982BBE"/>
    <w:rsid w:val="009C2EB7"/>
    <w:rsid w:val="009E36D8"/>
    <w:rsid w:val="009E7522"/>
    <w:rsid w:val="00A36537"/>
    <w:rsid w:val="00A51D7A"/>
    <w:rsid w:val="00A87538"/>
    <w:rsid w:val="00AA0A56"/>
    <w:rsid w:val="00AE739C"/>
    <w:rsid w:val="00AF6141"/>
    <w:rsid w:val="00B1761F"/>
    <w:rsid w:val="00B230CD"/>
    <w:rsid w:val="00B24093"/>
    <w:rsid w:val="00B64ACF"/>
    <w:rsid w:val="00B65801"/>
    <w:rsid w:val="00BA1CE5"/>
    <w:rsid w:val="00BA4F59"/>
    <w:rsid w:val="00BC2B35"/>
    <w:rsid w:val="00BC5206"/>
    <w:rsid w:val="00BD775F"/>
    <w:rsid w:val="00BF5082"/>
    <w:rsid w:val="00BF5E1D"/>
    <w:rsid w:val="00C04A6D"/>
    <w:rsid w:val="00C14A8E"/>
    <w:rsid w:val="00C16BC6"/>
    <w:rsid w:val="00C36A34"/>
    <w:rsid w:val="00C52FA9"/>
    <w:rsid w:val="00C53DF8"/>
    <w:rsid w:val="00C542A1"/>
    <w:rsid w:val="00C70A01"/>
    <w:rsid w:val="00C9716E"/>
    <w:rsid w:val="00CA4FDE"/>
    <w:rsid w:val="00CC0CF0"/>
    <w:rsid w:val="00CF46FA"/>
    <w:rsid w:val="00D22A4B"/>
    <w:rsid w:val="00D25BAA"/>
    <w:rsid w:val="00D374FE"/>
    <w:rsid w:val="00D42809"/>
    <w:rsid w:val="00D54A36"/>
    <w:rsid w:val="00D722D7"/>
    <w:rsid w:val="00D80B70"/>
    <w:rsid w:val="00DB2AE2"/>
    <w:rsid w:val="00DE7347"/>
    <w:rsid w:val="00E024E9"/>
    <w:rsid w:val="00E20918"/>
    <w:rsid w:val="00E36D54"/>
    <w:rsid w:val="00E47291"/>
    <w:rsid w:val="00E710B5"/>
    <w:rsid w:val="00E71D69"/>
    <w:rsid w:val="00E72F23"/>
    <w:rsid w:val="00E73FF7"/>
    <w:rsid w:val="00E83E78"/>
    <w:rsid w:val="00EC170D"/>
    <w:rsid w:val="00EE00D0"/>
    <w:rsid w:val="00EF1CF3"/>
    <w:rsid w:val="00F04E72"/>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we.tl/t-u1GW4r7rVY"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3916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Tess Triponez (Gretz Communications AG)</cp:lastModifiedBy>
  <cp:revision>27</cp:revision>
  <cp:lastPrinted>2024-01-16T07:18:00Z</cp:lastPrinted>
  <dcterms:created xsi:type="dcterms:W3CDTF">2023-04-17T06:44:00Z</dcterms:created>
  <dcterms:modified xsi:type="dcterms:W3CDTF">2024-01-16T08:26:00Z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