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229ED44E" w:rsidR="00054361" w:rsidRPr="00454E7C" w:rsidRDefault="001E0F70" w:rsidP="00CE7790">
      <w:pPr>
        <w:spacing w:after="0" w:line="360" w:lineRule="auto"/>
        <w:jc w:val="both"/>
        <w:rPr>
          <w:rFonts w:ascii="Arial" w:eastAsia="Calibri" w:hAnsi="Arial" w:cs="Arial"/>
          <w:b/>
          <w:iCs/>
          <w:sz w:val="28"/>
          <w:szCs w:val="28"/>
          <w:highlight w:val="yellow"/>
          <w:lang w:val="de-CH"/>
        </w:rPr>
      </w:pPr>
      <w:r w:rsidRPr="001E0F70">
        <w:rPr>
          <w:rFonts w:ascii="Arial" w:hAnsi="Arial" w:cs="Arial"/>
          <w:b/>
          <w:bCs/>
          <w:sz w:val="28"/>
          <w:szCs w:val="28"/>
          <w:lang w:val="de-CH"/>
        </w:rPr>
        <w:t>Die UNESCO wird fünf neue Traditionen des immateriellen Kulturerbes von Türkiye in ihre Listen aufnehmen</w:t>
      </w:r>
    </w:p>
    <w:p w14:paraId="36041FC6" w14:textId="61105992" w:rsidR="00054361" w:rsidRPr="001E0F70" w:rsidRDefault="005626E4" w:rsidP="00CE7790">
      <w:pPr>
        <w:spacing w:after="0" w:line="360" w:lineRule="auto"/>
        <w:jc w:val="both"/>
        <w:rPr>
          <w:rFonts w:ascii="Arial" w:hAnsi="Arial" w:cs="Arial"/>
          <w:b/>
          <w:bCs/>
          <w:highlight w:val="green"/>
          <w:lang w:val="de-CH"/>
        </w:rPr>
      </w:pPr>
      <w:r w:rsidRPr="00CE7790">
        <w:rPr>
          <w:rFonts w:ascii="Arial" w:hAnsi="Arial" w:cs="Arial"/>
          <w:b/>
          <w:bCs/>
          <w:lang w:val="de-CH"/>
        </w:rPr>
        <w:t xml:space="preserve">Bern, </w:t>
      </w:r>
      <w:r w:rsidR="00CE7790" w:rsidRPr="00CE7790">
        <w:rPr>
          <w:rFonts w:ascii="Arial" w:hAnsi="Arial" w:cs="Arial"/>
          <w:b/>
          <w:bCs/>
          <w:lang w:val="de-CH"/>
        </w:rPr>
        <w:t>06</w:t>
      </w:r>
      <w:r w:rsidR="009E7522" w:rsidRPr="00CE7790">
        <w:rPr>
          <w:rFonts w:ascii="Arial" w:hAnsi="Arial" w:cs="Arial"/>
          <w:b/>
          <w:bCs/>
          <w:lang w:val="de-CH"/>
        </w:rPr>
        <w:t>.</w:t>
      </w:r>
      <w:r w:rsidR="00027D53" w:rsidRPr="00CE7790">
        <w:rPr>
          <w:rFonts w:ascii="Arial" w:hAnsi="Arial" w:cs="Arial"/>
          <w:b/>
          <w:bCs/>
          <w:lang w:val="de-CH"/>
        </w:rPr>
        <w:t>1</w:t>
      </w:r>
      <w:r w:rsidR="00CE7790" w:rsidRPr="00CE7790">
        <w:rPr>
          <w:rFonts w:ascii="Arial" w:hAnsi="Arial" w:cs="Arial"/>
          <w:b/>
          <w:bCs/>
          <w:lang w:val="de-CH"/>
        </w:rPr>
        <w:t>2</w:t>
      </w:r>
      <w:r w:rsidR="009E7522" w:rsidRPr="00CE7790">
        <w:rPr>
          <w:rFonts w:ascii="Arial" w:hAnsi="Arial" w:cs="Arial"/>
          <w:b/>
          <w:bCs/>
          <w:lang w:val="de-CH"/>
        </w:rPr>
        <w:t>.</w:t>
      </w:r>
      <w:r w:rsidRPr="00CE7790">
        <w:rPr>
          <w:rFonts w:ascii="Arial" w:hAnsi="Arial" w:cs="Arial"/>
          <w:b/>
          <w:bCs/>
          <w:lang w:val="de-CH"/>
        </w:rPr>
        <w:t>2023.</w:t>
      </w:r>
      <w:r w:rsidRPr="00CE7790">
        <w:rPr>
          <w:rFonts w:ascii="Arial" w:eastAsia="Calibri" w:hAnsi="Arial" w:cs="Arial"/>
          <w:b/>
          <w:bCs/>
          <w:lang w:val="de-CH"/>
        </w:rPr>
        <w:t xml:space="preserve"> </w:t>
      </w:r>
      <w:r w:rsidR="001E0F70" w:rsidRPr="001E0F70">
        <w:rPr>
          <w:rFonts w:ascii="Arial" w:hAnsi="Arial" w:cs="Arial"/>
          <w:b/>
          <w:bCs/>
          <w:lang w:val="de-CH"/>
        </w:rPr>
        <w:t xml:space="preserve">Die Aufnahme der fünf neuen kulturellen Traditionen von Türkiye in die Liste des immateriellen Kulturerbes der UNESCO wurde während der 18. Sitzung des Zwischenstaatlichen Ausschusses für den Schutz des Immateriellen Kulturerbes bekannt gegeben. Diese Sitzung fand vom 4. bis 9. Dezember 2023 in </w:t>
      </w:r>
      <w:proofErr w:type="spellStart"/>
      <w:r w:rsidR="001E0F70" w:rsidRPr="001E0F70">
        <w:rPr>
          <w:rFonts w:ascii="Arial" w:hAnsi="Arial" w:cs="Arial"/>
          <w:b/>
          <w:bCs/>
          <w:lang w:val="de-CH"/>
        </w:rPr>
        <w:t>Kasane</w:t>
      </w:r>
      <w:proofErr w:type="spellEnd"/>
      <w:r w:rsidR="001E0F70" w:rsidRPr="001E0F70">
        <w:rPr>
          <w:rFonts w:ascii="Arial" w:hAnsi="Arial" w:cs="Arial"/>
          <w:b/>
          <w:bCs/>
          <w:lang w:val="de-CH"/>
        </w:rPr>
        <w:t>, Republik Botsuana, statt.</w:t>
      </w:r>
    </w:p>
    <w:p w14:paraId="76488E9E" w14:textId="642AEB0E" w:rsidR="00454E7C" w:rsidRPr="001E0F70" w:rsidRDefault="001E0F70" w:rsidP="00CE7790">
      <w:pPr>
        <w:pStyle w:val="KeinLeerraum"/>
        <w:spacing w:after="120" w:line="300" w:lineRule="exact"/>
        <w:jc w:val="both"/>
        <w:rPr>
          <w:rFonts w:ascii="Arial" w:hAnsi="Arial" w:cs="Arial"/>
          <w:highlight w:val="green"/>
          <w:lang w:val="de-CH"/>
        </w:rPr>
      </w:pPr>
      <w:r w:rsidRPr="001E0F70">
        <w:rPr>
          <w:rFonts w:ascii="Arial" w:hAnsi="Arial" w:cs="Arial"/>
          <w:lang w:val="de-CH"/>
        </w:rPr>
        <w:t>In der Ausschusssitzung wurde der "traditionelle Olivenanbau" in die UNESCO-Liste des immateriellen Kulturerbes aufgenommen, wodurch seine dringende Notwendigkeit des Schutzes betont wird. Ebenfalls wurden die "Handwerkskunst und Darstellungskunst des Mey", die "Kunst der Perlmuttintarsien", das "Iftar und seine soziokulturellen Traditionen" sowie die "Illuminationskunst" in die Repräsentative Liste des Immateriellen Kulturerbes der Menschheit der UNESCO aufgenommen.</w:t>
      </w:r>
    </w:p>
    <w:p w14:paraId="230829E6" w14:textId="4E558E7B" w:rsidR="00454E7C" w:rsidRPr="001E0F70" w:rsidRDefault="001E0F70" w:rsidP="00CE7790">
      <w:pPr>
        <w:pStyle w:val="KeinLeerraum"/>
        <w:spacing w:after="120" w:line="300" w:lineRule="exact"/>
        <w:jc w:val="both"/>
        <w:rPr>
          <w:rFonts w:ascii="Arial" w:hAnsi="Arial" w:cs="Arial"/>
          <w:b/>
          <w:bCs/>
          <w:highlight w:val="green"/>
          <w:lang w:val="de-CH"/>
        </w:rPr>
      </w:pPr>
      <w:r w:rsidRPr="001E0F70">
        <w:rPr>
          <w:rFonts w:ascii="Arial" w:hAnsi="Arial" w:cs="Arial"/>
          <w:b/>
          <w:bCs/>
          <w:lang w:val="de-CH"/>
        </w:rPr>
        <w:t>Eine jahrhundertealte Tradition: Olivenanbau</w:t>
      </w:r>
    </w:p>
    <w:p w14:paraId="5C076706" w14:textId="3CC288B8" w:rsidR="00454E7C" w:rsidRPr="001E0F70" w:rsidRDefault="001E0F70" w:rsidP="00CE7790">
      <w:pPr>
        <w:spacing w:after="120" w:line="300" w:lineRule="exact"/>
        <w:jc w:val="both"/>
        <w:rPr>
          <w:rFonts w:ascii="Arial" w:eastAsia="Calibri" w:hAnsi="Arial" w:cs="Arial"/>
          <w:highlight w:val="green"/>
          <w:lang w:val="de-CH"/>
        </w:rPr>
      </w:pPr>
      <w:r w:rsidRPr="001E0F70">
        <w:rPr>
          <w:rFonts w:ascii="Arial" w:eastAsia="Calibri" w:hAnsi="Arial" w:cs="Arial"/>
          <w:lang w:val="de-CH"/>
        </w:rPr>
        <w:t>Der traditionelle Olivenanbau von Türkiye repräsentiert ein über Jahrhunderte überliefertes Wissen, das sich auf Methoden und Praktiken bezieht. Dazu gehören das Pfropfen, Beschneiden und Düngen von "</w:t>
      </w:r>
      <w:proofErr w:type="spellStart"/>
      <w:r w:rsidRPr="001E0F70">
        <w:rPr>
          <w:rFonts w:ascii="Arial" w:eastAsia="Calibri" w:hAnsi="Arial" w:cs="Arial"/>
          <w:lang w:val="de-CH"/>
        </w:rPr>
        <w:t>delice</w:t>
      </w:r>
      <w:proofErr w:type="spellEnd"/>
      <w:r w:rsidRPr="001E0F70">
        <w:rPr>
          <w:rFonts w:ascii="Arial" w:eastAsia="Calibri" w:hAnsi="Arial" w:cs="Arial"/>
          <w:lang w:val="de-CH"/>
        </w:rPr>
        <w:t>" (wilden Olivenbäumen), das Pflücken und Ernten von Oliven, sowie die Verarbeitungsschritte wie die Konservierung und das Einlegen von Tafeloliven, und die Gewinnung von Olivenöl.</w:t>
      </w:r>
    </w:p>
    <w:p w14:paraId="0B33F89C" w14:textId="0922A440" w:rsidR="001E0F70" w:rsidRPr="001E0F70" w:rsidRDefault="00CE7790" w:rsidP="00CE7790">
      <w:pPr>
        <w:pStyle w:val="KeinLeerraum"/>
        <w:spacing w:after="120" w:line="300" w:lineRule="exact"/>
        <w:jc w:val="both"/>
        <w:rPr>
          <w:rFonts w:ascii="Arial" w:hAnsi="Arial" w:cs="Arial"/>
          <w:b/>
          <w:bCs/>
          <w:highlight w:val="green"/>
          <w:lang w:val="de-CH"/>
        </w:rPr>
      </w:pPr>
      <w:r w:rsidRPr="00CE7790">
        <w:rPr>
          <w:rFonts w:ascii="Arial" w:hAnsi="Arial" w:cs="Arial"/>
          <w:b/>
          <w:bCs/>
          <w:lang w:val="de-CH"/>
        </w:rPr>
        <w:t>Nachhaltigkeit der Musiktradition</w:t>
      </w:r>
    </w:p>
    <w:p w14:paraId="63D53763" w14:textId="78E44A17" w:rsidR="001E0F70" w:rsidRPr="00CE7790" w:rsidRDefault="00CE7790" w:rsidP="00CE7790">
      <w:pPr>
        <w:jc w:val="both"/>
        <w:rPr>
          <w:rFonts w:ascii="Arial" w:eastAsia="Calibri" w:hAnsi="Arial" w:cs="Arial"/>
          <w:lang w:val="de-CH"/>
        </w:rPr>
      </w:pPr>
      <w:r w:rsidRPr="00CE7790">
        <w:rPr>
          <w:rFonts w:ascii="Arial" w:eastAsia="Calibri" w:hAnsi="Arial" w:cs="Arial"/>
          <w:lang w:val="de-CH"/>
        </w:rPr>
        <w:t>Die Mey (Balaban) ist ein Holzblasinstrument, das seit Jahrhunderten in Türkiye gespielt wird. "Das Handwerk und die Aufführungskunst der Mey/Balaban wurde im Namen von Türkiye und</w:t>
      </w:r>
      <w:r>
        <w:rPr>
          <w:rFonts w:ascii="Arial" w:eastAsia="Calibri" w:hAnsi="Arial" w:cs="Arial"/>
          <w:lang w:val="de-CH"/>
        </w:rPr>
        <w:t xml:space="preserve"> </w:t>
      </w:r>
      <w:r w:rsidRPr="00CE7790">
        <w:rPr>
          <w:rFonts w:ascii="Arial" w:eastAsia="Calibri" w:hAnsi="Arial" w:cs="Arial"/>
          <w:lang w:val="de-CH"/>
        </w:rPr>
        <w:t>Aserbaidschans in die UNESCO-Liste des immateriellen Kulturerbes der Menschheit</w:t>
      </w:r>
      <w:r>
        <w:rPr>
          <w:rFonts w:ascii="Arial" w:eastAsia="Calibri" w:hAnsi="Arial" w:cs="Arial"/>
          <w:lang w:val="de-CH"/>
        </w:rPr>
        <w:t xml:space="preserve"> </w:t>
      </w:r>
      <w:r w:rsidRPr="00CE7790">
        <w:rPr>
          <w:rFonts w:ascii="Arial" w:eastAsia="Calibri" w:hAnsi="Arial" w:cs="Arial"/>
          <w:lang w:val="de-CH"/>
        </w:rPr>
        <w:t>aufgenommen.</w:t>
      </w:r>
    </w:p>
    <w:p w14:paraId="69E0F039" w14:textId="0C3F9737" w:rsidR="001E0F70" w:rsidRPr="001E0F70" w:rsidRDefault="00CE7790" w:rsidP="00CE7790">
      <w:pPr>
        <w:pStyle w:val="KeinLeerraum"/>
        <w:spacing w:after="120" w:line="300" w:lineRule="exact"/>
        <w:jc w:val="both"/>
        <w:rPr>
          <w:rFonts w:ascii="Arial" w:hAnsi="Arial" w:cs="Arial"/>
          <w:b/>
          <w:bCs/>
          <w:highlight w:val="green"/>
          <w:lang w:val="de-CH"/>
        </w:rPr>
      </w:pPr>
      <w:r w:rsidRPr="00CE7790">
        <w:rPr>
          <w:rFonts w:ascii="Arial" w:hAnsi="Arial" w:cs="Arial"/>
          <w:b/>
          <w:bCs/>
          <w:lang w:val="de-CH"/>
        </w:rPr>
        <w:t>Filigrane Kunst der Perlmutt-Intarsien</w:t>
      </w:r>
    </w:p>
    <w:p w14:paraId="756CAF11" w14:textId="121856BB" w:rsidR="001E0F70" w:rsidRPr="001E0F70" w:rsidRDefault="00CE7790" w:rsidP="00CE7790">
      <w:pPr>
        <w:spacing w:after="120" w:line="300" w:lineRule="exact"/>
        <w:jc w:val="both"/>
        <w:rPr>
          <w:rFonts w:ascii="Arial" w:eastAsia="Calibri" w:hAnsi="Arial" w:cs="Arial"/>
          <w:highlight w:val="green"/>
          <w:lang w:val="de-CH"/>
        </w:rPr>
      </w:pPr>
      <w:r w:rsidRPr="00CE7790">
        <w:rPr>
          <w:rFonts w:ascii="Arial" w:eastAsia="Calibri" w:hAnsi="Arial" w:cs="Arial"/>
          <w:lang w:val="de-CH"/>
        </w:rPr>
        <w:t>Die Kunst der Perlmutt-Intarsien, bekannt als "</w:t>
      </w:r>
      <w:proofErr w:type="spellStart"/>
      <w:r w:rsidRPr="00CE7790">
        <w:rPr>
          <w:rFonts w:ascii="Arial" w:eastAsia="Calibri" w:hAnsi="Arial" w:cs="Arial"/>
          <w:lang w:val="de-CH"/>
        </w:rPr>
        <w:t>sedef</w:t>
      </w:r>
      <w:proofErr w:type="spellEnd"/>
      <w:r w:rsidRPr="00CE7790">
        <w:rPr>
          <w:rFonts w:ascii="Arial" w:eastAsia="Calibri" w:hAnsi="Arial" w:cs="Arial"/>
          <w:lang w:val="de-CH"/>
        </w:rPr>
        <w:t xml:space="preserve"> </w:t>
      </w:r>
      <w:proofErr w:type="spellStart"/>
      <w:r w:rsidRPr="00CE7790">
        <w:rPr>
          <w:rFonts w:ascii="Arial" w:eastAsia="Calibri" w:hAnsi="Arial" w:cs="Arial"/>
          <w:lang w:val="de-CH"/>
        </w:rPr>
        <w:t>kakma</w:t>
      </w:r>
      <w:proofErr w:type="spellEnd"/>
      <w:r w:rsidRPr="00CE7790">
        <w:rPr>
          <w:rFonts w:ascii="Arial" w:eastAsia="Calibri" w:hAnsi="Arial" w:cs="Arial"/>
          <w:lang w:val="de-CH"/>
        </w:rPr>
        <w:t>" auf Türkisch, ist ein raffiniertes Handwerk, das für seine Eleganz und anspruchsvolle Schönheit bewundert wird. Diese Kunstform wurde im Namen von Türkiye und Aserbaidschans in die UNESCO-Liste des immateriellen Kulturerbes der Menschheit aufgenommen.</w:t>
      </w:r>
    </w:p>
    <w:p w14:paraId="658522BF" w14:textId="73F328A7" w:rsidR="001E0F70" w:rsidRPr="001E0F70" w:rsidRDefault="00CE7790" w:rsidP="00CE7790">
      <w:pPr>
        <w:pStyle w:val="KeinLeerraum"/>
        <w:spacing w:after="120" w:line="300" w:lineRule="exact"/>
        <w:jc w:val="both"/>
        <w:rPr>
          <w:rFonts w:ascii="Arial" w:hAnsi="Arial" w:cs="Arial"/>
          <w:b/>
          <w:bCs/>
          <w:highlight w:val="green"/>
          <w:lang w:val="de-CH"/>
        </w:rPr>
      </w:pPr>
      <w:proofErr w:type="spellStart"/>
      <w:r w:rsidRPr="00CE7790">
        <w:rPr>
          <w:rFonts w:ascii="Arial" w:hAnsi="Arial" w:cs="Arial"/>
          <w:b/>
          <w:bCs/>
          <w:lang w:val="de-CH"/>
        </w:rPr>
        <w:t>Tezhib</w:t>
      </w:r>
      <w:proofErr w:type="spellEnd"/>
      <w:r w:rsidRPr="00CE7790">
        <w:rPr>
          <w:rFonts w:ascii="Arial" w:hAnsi="Arial" w:cs="Arial"/>
          <w:b/>
          <w:bCs/>
          <w:lang w:val="de-CH"/>
        </w:rPr>
        <w:t xml:space="preserve"> – Die Kunst Der Dekoration</w:t>
      </w:r>
    </w:p>
    <w:p w14:paraId="4B43229B" w14:textId="634C959F" w:rsidR="00CE7790" w:rsidRPr="00CE7790" w:rsidRDefault="00CE7790" w:rsidP="00CE7790">
      <w:pPr>
        <w:spacing w:after="120" w:line="300" w:lineRule="exact"/>
        <w:jc w:val="both"/>
        <w:rPr>
          <w:rFonts w:ascii="Arial" w:eastAsia="Calibri" w:hAnsi="Arial" w:cs="Arial"/>
          <w:lang w:val="de-CH"/>
        </w:rPr>
      </w:pPr>
      <w:r w:rsidRPr="00CE7790">
        <w:rPr>
          <w:rFonts w:ascii="Arial" w:eastAsia="Calibri" w:hAnsi="Arial" w:cs="Arial"/>
          <w:lang w:val="de-CH"/>
        </w:rPr>
        <w:t>Der Begriff “</w:t>
      </w:r>
      <w:proofErr w:type="spellStart"/>
      <w:r w:rsidRPr="00CE7790">
        <w:rPr>
          <w:rFonts w:ascii="Arial" w:eastAsia="Calibri" w:hAnsi="Arial" w:cs="Arial"/>
          <w:lang w:val="de-CH"/>
        </w:rPr>
        <w:t>Tezhib</w:t>
      </w:r>
      <w:proofErr w:type="spellEnd"/>
      <w:r w:rsidRPr="00CE7790">
        <w:rPr>
          <w:rFonts w:ascii="Arial" w:eastAsia="Calibri" w:hAnsi="Arial" w:cs="Arial"/>
          <w:lang w:val="de-CH"/>
        </w:rPr>
        <w:t xml:space="preserve">”, dessen arabische Übersetzung “vergolden” bedeutet, bezeichnet die Kunst der Illumination und zählt zu den verbreitetsten traditionellen Dekorationskünsten von </w:t>
      </w:r>
      <w:proofErr w:type="spellStart"/>
      <w:r w:rsidRPr="00CE7790">
        <w:rPr>
          <w:rFonts w:ascii="Arial" w:eastAsia="Calibri" w:hAnsi="Arial" w:cs="Arial"/>
          <w:lang w:val="de-CH"/>
        </w:rPr>
        <w:t>Tütkiye</w:t>
      </w:r>
      <w:proofErr w:type="spellEnd"/>
      <w:r w:rsidRPr="00CE7790">
        <w:rPr>
          <w:rFonts w:ascii="Arial" w:eastAsia="Calibri" w:hAnsi="Arial" w:cs="Arial"/>
          <w:lang w:val="de-CH"/>
        </w:rPr>
        <w:t>.</w:t>
      </w:r>
    </w:p>
    <w:p w14:paraId="69937B2F" w14:textId="77777777" w:rsidR="00CE7790" w:rsidRPr="00CE7790" w:rsidRDefault="00CE7790" w:rsidP="00CE7790">
      <w:pPr>
        <w:spacing w:after="120" w:line="300" w:lineRule="exact"/>
        <w:jc w:val="both"/>
        <w:rPr>
          <w:rFonts w:ascii="Arial" w:eastAsia="Calibri" w:hAnsi="Arial" w:cs="Arial"/>
          <w:lang w:val="de-CH"/>
        </w:rPr>
      </w:pPr>
      <w:r w:rsidRPr="00CE7790">
        <w:rPr>
          <w:rFonts w:ascii="Arial" w:eastAsia="Calibri" w:hAnsi="Arial" w:cs="Arial"/>
          <w:lang w:val="de-CH"/>
        </w:rPr>
        <w:t>Diese Kunst, die allgemein als "Verzierung mit Gold" verstanden wird, umfasst seit Jahrhunderten die aufwendige Vergoldung von Manuskripten, kalligrafischen Texten und Miniaturen.</w:t>
      </w:r>
    </w:p>
    <w:p w14:paraId="3F92F817" w14:textId="0439F4C6" w:rsidR="001E0F70" w:rsidRPr="001E0F70" w:rsidRDefault="00CE7790" w:rsidP="00CE7790">
      <w:pPr>
        <w:spacing w:after="120" w:line="300" w:lineRule="exact"/>
        <w:jc w:val="both"/>
        <w:rPr>
          <w:rFonts w:ascii="Arial" w:eastAsia="Calibri" w:hAnsi="Arial" w:cs="Arial"/>
          <w:highlight w:val="green"/>
          <w:lang w:val="de-CH"/>
        </w:rPr>
      </w:pPr>
      <w:r w:rsidRPr="00CE7790">
        <w:rPr>
          <w:rFonts w:ascii="Arial" w:eastAsia="Calibri" w:hAnsi="Arial" w:cs="Arial"/>
          <w:lang w:val="de-CH"/>
        </w:rPr>
        <w:t>Die Kunst der Illumination wurde im Auftrag von Aserbaidschan, Iran, Tadschikistan,</w:t>
      </w:r>
      <w:r>
        <w:rPr>
          <w:rFonts w:ascii="Arial" w:eastAsia="Calibri" w:hAnsi="Arial" w:cs="Arial"/>
          <w:lang w:val="de-CH"/>
        </w:rPr>
        <w:t xml:space="preserve"> </w:t>
      </w:r>
      <w:r w:rsidRPr="00CE7790">
        <w:rPr>
          <w:rFonts w:ascii="Arial" w:eastAsia="Calibri" w:hAnsi="Arial" w:cs="Arial"/>
          <w:lang w:val="de-CH"/>
        </w:rPr>
        <w:t>Usbekistan sowie von Türkiye in die Repräsentative Liste des Immateriellen Kulturerbes der Menschheit der UNESCO aufgenommen.</w:t>
      </w:r>
    </w:p>
    <w:p w14:paraId="04446A1E" w14:textId="27527F83" w:rsidR="001E0F70" w:rsidRPr="001E0F70" w:rsidRDefault="00CE7790" w:rsidP="00CE7790">
      <w:pPr>
        <w:pStyle w:val="KeinLeerraum"/>
        <w:spacing w:after="120" w:line="300" w:lineRule="exact"/>
        <w:jc w:val="both"/>
        <w:rPr>
          <w:rFonts w:ascii="Arial" w:hAnsi="Arial" w:cs="Arial"/>
          <w:b/>
          <w:bCs/>
          <w:highlight w:val="green"/>
          <w:lang w:val="de-CH"/>
        </w:rPr>
      </w:pPr>
      <w:r w:rsidRPr="00CE7790">
        <w:rPr>
          <w:rFonts w:ascii="Arial" w:hAnsi="Arial" w:cs="Arial"/>
          <w:b/>
          <w:bCs/>
          <w:lang w:val="de-CH"/>
        </w:rPr>
        <w:lastRenderedPageBreak/>
        <w:t>Eine soziokulturelle Tradition: Iftar</w:t>
      </w:r>
    </w:p>
    <w:p w14:paraId="4E51B16F" w14:textId="3E70105E" w:rsidR="003F7404" w:rsidRDefault="00CE7790" w:rsidP="00CE7790">
      <w:pPr>
        <w:spacing w:after="120" w:line="300" w:lineRule="exact"/>
        <w:jc w:val="both"/>
        <w:rPr>
          <w:rFonts w:ascii="Arial" w:eastAsia="Calibri" w:hAnsi="Arial" w:cs="Arial"/>
          <w:highlight w:val="green"/>
          <w:lang w:val="de-CH"/>
        </w:rPr>
      </w:pPr>
      <w:r w:rsidRPr="00CE7790">
        <w:rPr>
          <w:rFonts w:ascii="Arial" w:eastAsia="Calibri" w:hAnsi="Arial" w:cs="Arial"/>
          <w:lang w:val="de-CH"/>
        </w:rPr>
        <w:t xml:space="preserve">Viele Traditionen im Zusammenhang mit dem heiligen Monat Ramadan, in dem gefastet wird, wurden seit Jahrhunderten von Generation zu Generation weitergegeben. Iftar, das Abendessen zum Fastenbrechen während des heiligen Monats Ramadan, ist eine dieser Traditionen mit tiefgreifender soziokultureller Bedeutung. Im Namen von Türkiye, Aserbaidschans, Usbekistans und Irans wurde "Iftar und seine soziokulturellen Traditionen" in die Repräsentative Liste des Immateriellen Kulturerbes der Menschheit der UNESCO aufgenommen.  </w:t>
      </w:r>
    </w:p>
    <w:p w14:paraId="2678909E" w14:textId="77777777" w:rsidR="00CE7790" w:rsidRPr="001E0F70" w:rsidRDefault="00CE7790" w:rsidP="00CE7790">
      <w:pPr>
        <w:spacing w:after="120" w:line="300" w:lineRule="exact"/>
        <w:jc w:val="both"/>
        <w:rPr>
          <w:rFonts w:ascii="Arial" w:eastAsia="Calibri" w:hAnsi="Arial" w:cs="Arial"/>
          <w:highlight w:val="green"/>
          <w:lang w:val="de-CH"/>
        </w:rPr>
      </w:pPr>
    </w:p>
    <w:p w14:paraId="311C2C47" w14:textId="6ACD4A60" w:rsidR="003F7404" w:rsidRDefault="003F7404" w:rsidP="00324B8F">
      <w:pPr>
        <w:pStyle w:val="KeinLeerraum"/>
        <w:spacing w:after="120" w:line="300" w:lineRule="exact"/>
        <w:jc w:val="both"/>
        <w:rPr>
          <w:rFonts w:ascii="Arial" w:eastAsia="Times New Roman" w:hAnsi="Arial" w:cs="Arial"/>
          <w:lang w:val="de-CH"/>
        </w:rPr>
      </w:pPr>
      <w:r w:rsidRPr="00CE7790">
        <w:rPr>
          <w:rFonts w:ascii="Arial" w:eastAsia="Times New Roman" w:hAnsi="Arial" w:cs="Arial"/>
          <w:lang w:val="de-CH"/>
        </w:rPr>
        <w:t xml:space="preserve">Bilder inklusive Copyrights finden Sie </w:t>
      </w:r>
      <w:hyperlink r:id="rId7" w:history="1">
        <w:r w:rsidRPr="00CE7790">
          <w:rPr>
            <w:rStyle w:val="Hyperlink"/>
            <w:rFonts w:ascii="Arial" w:eastAsia="Times New Roman" w:hAnsi="Arial" w:cs="Arial"/>
            <w:lang w:val="de-CH"/>
          </w:rPr>
          <w:t>hier</w:t>
        </w:r>
      </w:hyperlink>
      <w:r w:rsidRPr="00CE7790">
        <w:rPr>
          <w:rFonts w:ascii="Arial" w:eastAsia="Times New Roman" w:hAnsi="Arial" w:cs="Arial"/>
          <w:lang w:val="de-CH"/>
        </w:rPr>
        <w:t>.</w:t>
      </w:r>
    </w:p>
    <w:p w14:paraId="06DD392F" w14:textId="77777777" w:rsidR="00CE7790" w:rsidRPr="003F7404" w:rsidRDefault="00CE7790" w:rsidP="00324B8F">
      <w:pPr>
        <w:pStyle w:val="KeinLeerraum"/>
        <w:spacing w:after="120" w:line="300" w:lineRule="exact"/>
        <w:jc w:val="both"/>
        <w:rPr>
          <w:rFonts w:ascii="Arial" w:eastAsia="Times New Roman" w:hAnsi="Arial" w:cs="Arial"/>
          <w:lang w:val="de-CH"/>
        </w:rPr>
      </w:pPr>
    </w:p>
    <w:p w14:paraId="1A4EDE59" w14:textId="77777777"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E0F70" w:rsidRDefault="005626E4" w:rsidP="005626E4">
      <w:pPr>
        <w:pStyle w:val="KeinLeerraum"/>
        <w:spacing w:after="120" w:line="300" w:lineRule="exact"/>
        <w:jc w:val="both"/>
        <w:rPr>
          <w:rFonts w:ascii="Arial" w:hAnsi="Arial" w:cs="Arial"/>
          <w:lang w:val="de-CH"/>
        </w:rPr>
      </w:pPr>
      <w:r w:rsidRPr="001E0F70">
        <w:rPr>
          <w:rFonts w:ascii="Arial" w:hAnsi="Arial" w:cs="Arial"/>
          <w:lang w:val="de-CH"/>
        </w:rPr>
        <w:t xml:space="preserve">Instagram: </w:t>
      </w:r>
      <w:hyperlink r:id="rId10" w:history="1">
        <w:r w:rsidRPr="001E0F70">
          <w:rPr>
            <w:rStyle w:val="Hyperlink"/>
            <w:rFonts w:ascii="Arial" w:hAnsi="Arial" w:cs="Arial"/>
            <w:lang w:val="de-CH"/>
          </w:rPr>
          <w:t>www.instagram.com/tuerkeitourismus/</w:t>
        </w:r>
      </w:hyperlink>
      <w:r w:rsidRPr="001E0F70">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1E0F7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E779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MAU7m0uC9J"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21</cp:revision>
  <dcterms:created xsi:type="dcterms:W3CDTF">2023-04-17T06:44:00Z</dcterms:created>
  <dcterms:modified xsi:type="dcterms:W3CDTF">2023-12-15T12:12:00Z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