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56A2" w14:textId="77777777" w:rsidR="005626E4" w:rsidRPr="005626E4" w:rsidRDefault="005626E4" w:rsidP="00454E7C">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0F03D420" w14:textId="20086C5B" w:rsidR="00054361" w:rsidRPr="00094B9B" w:rsidRDefault="00094B9B" w:rsidP="00454E7C">
      <w:pPr>
        <w:spacing w:after="0" w:line="360" w:lineRule="auto"/>
        <w:jc w:val="both"/>
        <w:rPr>
          <w:rFonts w:ascii="Arial" w:eastAsia="Calibri" w:hAnsi="Arial" w:cs="Arial"/>
          <w:b/>
          <w:iCs/>
          <w:sz w:val="28"/>
          <w:szCs w:val="28"/>
          <w:highlight w:val="green"/>
          <w:lang w:val="de-CH"/>
        </w:rPr>
      </w:pPr>
      <w:r w:rsidRPr="00094B9B">
        <w:rPr>
          <w:rFonts w:ascii="Arial" w:hAnsi="Arial" w:cs="Arial"/>
          <w:b/>
          <w:bCs/>
          <w:sz w:val="28"/>
          <w:szCs w:val="28"/>
          <w:lang w:val="de-CH"/>
        </w:rPr>
        <w:t>Galataport wurde als das "Beste neue Entwicklungsprojekt" bei den MAPIC 2023 Awards</w:t>
      </w:r>
    </w:p>
    <w:p w14:paraId="36041FC6" w14:textId="325888E9" w:rsidR="00054361" w:rsidRPr="00686356" w:rsidRDefault="005626E4" w:rsidP="00025F08">
      <w:pPr>
        <w:spacing w:after="0" w:line="360" w:lineRule="auto"/>
        <w:jc w:val="both"/>
        <w:rPr>
          <w:rFonts w:ascii="Arial" w:hAnsi="Arial" w:cs="Arial"/>
          <w:b/>
          <w:bCs/>
          <w:highlight w:val="green"/>
          <w:lang w:val="de-CH"/>
        </w:rPr>
      </w:pPr>
      <w:r w:rsidRPr="00D47A08">
        <w:rPr>
          <w:rFonts w:ascii="Arial" w:hAnsi="Arial" w:cs="Arial"/>
          <w:b/>
          <w:bCs/>
          <w:lang w:val="de-CH"/>
        </w:rPr>
        <w:t xml:space="preserve">Bern, </w:t>
      </w:r>
      <w:r w:rsidR="00D47A08" w:rsidRPr="00D47A08">
        <w:rPr>
          <w:rFonts w:ascii="Arial" w:hAnsi="Arial" w:cs="Arial"/>
          <w:b/>
          <w:bCs/>
          <w:lang w:val="de-CH"/>
        </w:rPr>
        <w:t>07</w:t>
      </w:r>
      <w:r w:rsidR="009E7522" w:rsidRPr="00D47A08">
        <w:rPr>
          <w:rFonts w:ascii="Arial" w:hAnsi="Arial" w:cs="Arial"/>
          <w:b/>
          <w:bCs/>
          <w:lang w:val="de-CH"/>
        </w:rPr>
        <w:t>.</w:t>
      </w:r>
      <w:r w:rsidR="00027D53" w:rsidRPr="00D47A08">
        <w:rPr>
          <w:rFonts w:ascii="Arial" w:hAnsi="Arial" w:cs="Arial"/>
          <w:b/>
          <w:bCs/>
          <w:lang w:val="de-CH"/>
        </w:rPr>
        <w:t>1</w:t>
      </w:r>
      <w:r w:rsidR="00D47A08" w:rsidRPr="00D47A08">
        <w:rPr>
          <w:rFonts w:ascii="Arial" w:hAnsi="Arial" w:cs="Arial"/>
          <w:b/>
          <w:bCs/>
          <w:lang w:val="de-CH"/>
        </w:rPr>
        <w:t>2</w:t>
      </w:r>
      <w:r w:rsidR="009E7522" w:rsidRPr="00D47A08">
        <w:rPr>
          <w:rFonts w:ascii="Arial" w:hAnsi="Arial" w:cs="Arial"/>
          <w:b/>
          <w:bCs/>
          <w:lang w:val="de-CH"/>
        </w:rPr>
        <w:t>.</w:t>
      </w:r>
      <w:r w:rsidRPr="00D47A08">
        <w:rPr>
          <w:rFonts w:ascii="Arial" w:hAnsi="Arial" w:cs="Arial"/>
          <w:b/>
          <w:bCs/>
          <w:lang w:val="de-CH"/>
        </w:rPr>
        <w:t>2023.</w:t>
      </w:r>
      <w:r w:rsidRPr="00D47A08">
        <w:rPr>
          <w:rFonts w:ascii="Arial" w:eastAsia="Calibri" w:hAnsi="Arial" w:cs="Arial"/>
          <w:b/>
          <w:bCs/>
          <w:lang w:val="de-CH"/>
        </w:rPr>
        <w:t xml:space="preserve"> </w:t>
      </w:r>
      <w:r w:rsidR="00094B9B" w:rsidRPr="00094B9B">
        <w:rPr>
          <w:rFonts w:ascii="Arial" w:hAnsi="Arial" w:cs="Arial"/>
          <w:b/>
          <w:bCs/>
          <w:lang w:val="de-CH"/>
        </w:rPr>
        <w:t>Karaköy, eine der Sehenswürdigkeiten Istanbuls, bietet eine Vielzahl von Angeboten, von Luxusunterkünften über Einkaufsmöglichkeiten, Restaurants bis hin zu zeitgenössischen Kunstzentren.</w:t>
      </w:r>
    </w:p>
    <w:p w14:paraId="1C6FF59C" w14:textId="2F4D71C9" w:rsidR="00094B9B" w:rsidRPr="00094B9B" w:rsidRDefault="00094B9B" w:rsidP="00094B9B">
      <w:pPr>
        <w:pStyle w:val="KeinLeerraum"/>
        <w:spacing w:after="120" w:line="300" w:lineRule="exact"/>
        <w:jc w:val="both"/>
        <w:rPr>
          <w:rFonts w:ascii="Arial" w:hAnsi="Arial" w:cs="Arial"/>
          <w:lang w:val="de-CH"/>
        </w:rPr>
      </w:pPr>
      <w:r w:rsidRPr="00094B9B">
        <w:rPr>
          <w:rFonts w:ascii="Arial" w:hAnsi="Arial" w:cs="Arial"/>
          <w:lang w:val="de-CH"/>
        </w:rPr>
        <w:t>Galataport, Istanbuls Heimathafen für Kreuzfahrten im Zentrum von Karaköy gelegen, erhielt die Auszeichnung als weltbestes neues Entwicklungsprojekt bei den MAPIC 2023 Awards. Durch diese Anerkennung haben Galataport und Karaköy ihren Ruf als neues Zentrum der Anziehungskraft der Stadt weiter gestärkt.</w:t>
      </w:r>
    </w:p>
    <w:p w14:paraId="0E2E3166" w14:textId="77777777" w:rsidR="00094B9B" w:rsidRPr="00094B9B" w:rsidRDefault="00094B9B" w:rsidP="00094B9B">
      <w:pPr>
        <w:pStyle w:val="KeinLeerraum"/>
        <w:spacing w:after="120" w:line="300" w:lineRule="exact"/>
        <w:jc w:val="both"/>
        <w:rPr>
          <w:rFonts w:ascii="Arial" w:hAnsi="Arial" w:cs="Arial"/>
          <w:lang w:val="de-CH"/>
        </w:rPr>
      </w:pPr>
      <w:r w:rsidRPr="00094B9B">
        <w:rPr>
          <w:rFonts w:ascii="Arial" w:hAnsi="Arial" w:cs="Arial"/>
          <w:lang w:val="de-CH"/>
        </w:rPr>
        <w:t>Galataport Istanbul erhielt eine besondere Auszeichnung bei den MAPIC 2023 Awards in Cannes, Frankreich. Als Spitzenreiter in der Kategorie "Bestes neues Entwicklungsprojekt" wurde Galataport Istanbul für seine Innovation durch neue Technologien, Umwelt- und lokale Auswirkungen, Einzelhandelsmischung und architektonische Merkmale geehrt, die darauf abzielen, Besucherzahlen, Kundenzufriedenheit, durchschnittliche Ausgaben und das einzigartige Erlebnis in einem neuen Einkaufszentrum zu steigern.</w:t>
      </w:r>
    </w:p>
    <w:p w14:paraId="76488E9E" w14:textId="1D29D3B9" w:rsidR="00454E7C" w:rsidRPr="00686356" w:rsidRDefault="00094B9B" w:rsidP="00094B9B">
      <w:pPr>
        <w:pStyle w:val="KeinLeerraum"/>
        <w:spacing w:after="120" w:line="300" w:lineRule="exact"/>
        <w:jc w:val="both"/>
        <w:rPr>
          <w:rFonts w:ascii="Arial" w:hAnsi="Arial" w:cs="Arial"/>
          <w:highlight w:val="green"/>
          <w:lang w:val="de-CH"/>
        </w:rPr>
      </w:pPr>
      <w:r w:rsidRPr="00094B9B">
        <w:rPr>
          <w:rFonts w:ascii="Arial" w:hAnsi="Arial" w:cs="Arial"/>
          <w:lang w:val="de-CH"/>
        </w:rPr>
        <w:t>Galataport Istanbul zeichnet sich durch eine Mischung aus lokalen und internationalen Marken aus und bietet den Gästen eine vielfältige und einzigartige Erfahrung. Es ist ein reiches Zentrum für Gastronomie, wobei 40% für gastronomische Einrichtungen reserviert sind. Es beherbergt nicht nur die wichtigsten Einzelhandelsgruppen und Investoren von Türkiye, sondern auch bedeutende internationale Marken. Die Paket Postanesi, eines der symbolträchtigen Monumente von Galataport Istanbul, trägt dazu bei.</w:t>
      </w:r>
    </w:p>
    <w:p w14:paraId="230829E6" w14:textId="0B36EF1A" w:rsidR="00454E7C" w:rsidRPr="00686356" w:rsidRDefault="00D47A08" w:rsidP="00025F08">
      <w:pPr>
        <w:pStyle w:val="KeinLeerraum"/>
        <w:spacing w:after="120" w:line="300" w:lineRule="exact"/>
        <w:jc w:val="both"/>
        <w:rPr>
          <w:rFonts w:ascii="Arial" w:hAnsi="Arial" w:cs="Arial"/>
          <w:b/>
          <w:bCs/>
          <w:highlight w:val="green"/>
          <w:lang w:val="de-CH"/>
        </w:rPr>
      </w:pPr>
      <w:r w:rsidRPr="00D47A08">
        <w:rPr>
          <w:rFonts w:ascii="Arial" w:hAnsi="Arial" w:cs="Arial"/>
          <w:b/>
          <w:bCs/>
          <w:lang w:val="de-CH"/>
        </w:rPr>
        <w:t>Karaköy, eine beeindruckende Entdeckung mit Blick auf den Bosporus,</w:t>
      </w:r>
    </w:p>
    <w:p w14:paraId="4F1FBD49" w14:textId="3FD464A3" w:rsidR="00D47A08" w:rsidRPr="00D47A08" w:rsidRDefault="00D47A08" w:rsidP="00D47A08">
      <w:pPr>
        <w:spacing w:after="120" w:line="300" w:lineRule="exact"/>
        <w:jc w:val="both"/>
        <w:rPr>
          <w:rFonts w:ascii="Arial" w:eastAsia="Calibri" w:hAnsi="Arial" w:cs="Arial"/>
          <w:lang w:val="de-CH"/>
        </w:rPr>
      </w:pPr>
      <w:r w:rsidRPr="00D47A08">
        <w:rPr>
          <w:rFonts w:ascii="Arial" w:eastAsia="Calibri" w:hAnsi="Arial" w:cs="Arial"/>
          <w:lang w:val="de-CH"/>
        </w:rPr>
        <w:t xml:space="preserve">Karaköy, eine beeindruckende Entdeckung mit Blick auf den Bosporus, erstreckt sich von den Ufern des Goldenen Horns bis zum Bosporus und liegt in der Nähe der Galatabrücke und des gleichnamigen Turms. Als einer der ältesten und geschichtsträchtigsten Bezirke Istanbuls ist Karaköy heute ein Hotspot mit neuen Kunst-, Design- und Gastronomieräumen zum Erkunden. Gleichzeitig präsentiert es traditionelle und architektonische Merkmale des Viertels. Wenn Sie als Kreuzfahrtpassagier im Galaport ankommen, erwartet Sie ein spektakulärer Blick auf den Bosporus beim Anlegen in Karaköy. Wenn Sie zu Fuss unterwegs sind, bietet das Überqueren der berühmten Galatabrücke eine der besten Möglichkeiten, um in die Hafengegend von Karaköy zu gelangen. </w:t>
      </w:r>
    </w:p>
    <w:p w14:paraId="0FAD789B" w14:textId="77777777" w:rsidR="00D47A08" w:rsidRPr="00D47A08" w:rsidRDefault="00D47A08" w:rsidP="00D47A08">
      <w:pPr>
        <w:spacing w:after="120" w:line="300" w:lineRule="exact"/>
        <w:jc w:val="both"/>
        <w:rPr>
          <w:rFonts w:ascii="Arial" w:eastAsia="Calibri" w:hAnsi="Arial" w:cs="Arial"/>
          <w:lang w:val="de-CH"/>
        </w:rPr>
      </w:pPr>
      <w:r w:rsidRPr="00D47A08">
        <w:rPr>
          <w:rFonts w:ascii="Arial" w:eastAsia="Calibri" w:hAnsi="Arial" w:cs="Arial"/>
          <w:b/>
          <w:bCs/>
          <w:lang w:val="de-CH"/>
        </w:rPr>
        <w:t>Das Istanbul Modern</w:t>
      </w:r>
      <w:r w:rsidRPr="00D47A08">
        <w:rPr>
          <w:rFonts w:ascii="Arial" w:eastAsia="Calibri" w:hAnsi="Arial" w:cs="Arial"/>
          <w:lang w:val="de-CH"/>
        </w:rPr>
        <w:t>, das erste moderne und zeitgenössische Kunstmuseum von Türkiye, befindet sich auf dem Gelände von Galataport Istanbul. Der preisgekrönte Architekt Renzo Piano liess sich von den glitzernden Gewässern des Bosporus und ihren Lichtreflexionen inspirieren, als er das Gebäude entwarf.</w:t>
      </w:r>
    </w:p>
    <w:p w14:paraId="4A8E4C46" w14:textId="77777777" w:rsidR="00CB4CD5" w:rsidRDefault="00D47A08" w:rsidP="00CB4CD5">
      <w:pPr>
        <w:spacing w:after="120" w:line="300" w:lineRule="exact"/>
        <w:jc w:val="both"/>
        <w:rPr>
          <w:rFonts w:ascii="Arial" w:eastAsia="Calibri" w:hAnsi="Arial" w:cs="Arial"/>
          <w:lang w:val="de-CH"/>
        </w:rPr>
      </w:pPr>
      <w:r w:rsidRPr="00D47A08">
        <w:rPr>
          <w:rFonts w:ascii="Arial" w:eastAsia="Calibri" w:hAnsi="Arial" w:cs="Arial"/>
          <w:b/>
          <w:bCs/>
          <w:lang w:val="de-CH"/>
        </w:rPr>
        <w:t>Das Istanbul Museum für Malerei und Skulptur</w:t>
      </w:r>
      <w:r w:rsidRPr="00D47A08">
        <w:rPr>
          <w:rFonts w:ascii="Arial" w:eastAsia="Calibri" w:hAnsi="Arial" w:cs="Arial"/>
          <w:lang w:val="de-CH"/>
        </w:rPr>
        <w:t>, das erste Museum für bildende Kunst von Türkiye, befindet sich ebenfalls in derselben Nachbarschaft.</w:t>
      </w:r>
    </w:p>
    <w:p w14:paraId="311C2C47" w14:textId="47286152" w:rsidR="003F7404" w:rsidRPr="00CB4CD5" w:rsidRDefault="003F7404" w:rsidP="00CB4CD5">
      <w:pPr>
        <w:spacing w:after="120" w:line="300" w:lineRule="exact"/>
        <w:jc w:val="both"/>
        <w:rPr>
          <w:rFonts w:ascii="Arial" w:eastAsia="Calibri" w:hAnsi="Arial" w:cs="Arial"/>
          <w:lang w:val="de-CH"/>
        </w:rPr>
      </w:pPr>
      <w:r w:rsidRPr="003F7404">
        <w:rPr>
          <w:rFonts w:ascii="Arial" w:eastAsia="Times New Roman" w:hAnsi="Arial" w:cs="Arial"/>
          <w:lang w:val="de-CH"/>
        </w:rPr>
        <w:lastRenderedPageBreak/>
        <w:t xml:space="preserve">Bilder inklusive Copyrights finden </w:t>
      </w:r>
      <w:r w:rsidRPr="00CB4CD5">
        <w:rPr>
          <w:rFonts w:ascii="Arial" w:eastAsia="Times New Roman" w:hAnsi="Arial" w:cs="Arial"/>
          <w:lang w:val="de-CH"/>
        </w:rPr>
        <w:t xml:space="preserve">Sie </w:t>
      </w:r>
      <w:hyperlink r:id="rId7" w:history="1">
        <w:r w:rsidRPr="00CB4CD5">
          <w:rPr>
            <w:rStyle w:val="Hyperlink"/>
            <w:rFonts w:ascii="Arial" w:eastAsia="Times New Roman" w:hAnsi="Arial" w:cs="Arial"/>
            <w:lang w:val="de-CH"/>
          </w:rPr>
          <w:t>hier</w:t>
        </w:r>
      </w:hyperlink>
      <w:r w:rsidRPr="00CB4CD5">
        <w:rPr>
          <w:rFonts w:ascii="Arial" w:eastAsia="Times New Roman" w:hAnsi="Arial" w:cs="Arial"/>
          <w:lang w:val="de-CH"/>
        </w:rPr>
        <w:t>.</w:t>
      </w:r>
    </w:p>
    <w:p w14:paraId="3BAA72BD" w14:textId="77777777" w:rsidR="00D22A4B" w:rsidRPr="00D22A4B" w:rsidRDefault="00D22A4B" w:rsidP="005626E4">
      <w:pPr>
        <w:pStyle w:val="KeinLeerraum"/>
        <w:spacing w:after="120" w:line="300" w:lineRule="exact"/>
        <w:jc w:val="both"/>
        <w:rPr>
          <w:rFonts w:ascii="Arial" w:eastAsia="Times New Roman" w:hAnsi="Arial" w:cs="Arial"/>
          <w:lang w:val="de-CH"/>
        </w:rPr>
      </w:pPr>
    </w:p>
    <w:p w14:paraId="1A4EDE59" w14:textId="41D24B95" w:rsidR="005626E4" w:rsidRPr="00027D53" w:rsidRDefault="005626E4" w:rsidP="005626E4">
      <w:pPr>
        <w:pStyle w:val="KeinLeerraum"/>
        <w:spacing w:after="120" w:line="300" w:lineRule="exact"/>
        <w:jc w:val="both"/>
        <w:rPr>
          <w:rFonts w:ascii="Arial" w:hAnsi="Arial" w:cs="Arial"/>
          <w:b/>
          <w:bCs/>
          <w:lang w:val="en-CA"/>
        </w:rPr>
      </w:pPr>
      <w:r w:rsidRPr="00027D53">
        <w:rPr>
          <w:rFonts w:ascii="Arial" w:hAnsi="Arial" w:cs="Arial"/>
          <w:b/>
          <w:bCs/>
          <w:lang w:val="en-CA"/>
        </w:rPr>
        <w:t xml:space="preserve">Social Media </w:t>
      </w:r>
    </w:p>
    <w:p w14:paraId="5EB4B068" w14:textId="77777777" w:rsidR="005626E4" w:rsidRPr="00027D53" w:rsidRDefault="005626E4" w:rsidP="005626E4">
      <w:pPr>
        <w:pStyle w:val="KeinLeerraum"/>
        <w:spacing w:after="120" w:line="300" w:lineRule="exact"/>
        <w:jc w:val="both"/>
        <w:rPr>
          <w:rFonts w:ascii="Arial" w:hAnsi="Arial" w:cs="Arial"/>
          <w:lang w:val="en-CA"/>
        </w:rPr>
      </w:pPr>
      <w:r w:rsidRPr="00027D53">
        <w:rPr>
          <w:rFonts w:ascii="Arial" w:hAnsi="Arial" w:cs="Arial"/>
          <w:lang w:val="en-CA"/>
        </w:rPr>
        <w:t xml:space="preserve">Website: </w:t>
      </w:r>
      <w:hyperlink r:id="rId8" w:history="1">
        <w:r w:rsidRPr="00027D53">
          <w:rPr>
            <w:rStyle w:val="Hyperlink"/>
            <w:rFonts w:ascii="Arial" w:hAnsi="Arial" w:cs="Arial"/>
            <w:lang w:val="en-CA"/>
          </w:rPr>
          <w:t>goturkiye.com/</w:t>
        </w:r>
      </w:hyperlink>
      <w:r w:rsidRPr="00027D53">
        <w:rPr>
          <w:rFonts w:ascii="Arial" w:hAnsi="Arial" w:cs="Arial"/>
          <w:lang w:val="en-CA"/>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9"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CB4CD5" w:rsidRDefault="005626E4" w:rsidP="005626E4">
      <w:pPr>
        <w:pStyle w:val="KeinLeerraum"/>
        <w:spacing w:after="120" w:line="300" w:lineRule="exact"/>
        <w:jc w:val="both"/>
        <w:rPr>
          <w:rFonts w:ascii="Arial" w:hAnsi="Arial" w:cs="Arial"/>
          <w:lang w:val="en-CA"/>
        </w:rPr>
      </w:pPr>
      <w:r w:rsidRPr="00CB4CD5">
        <w:rPr>
          <w:rFonts w:ascii="Arial" w:hAnsi="Arial" w:cs="Arial"/>
          <w:lang w:val="en-CA"/>
        </w:rPr>
        <w:t xml:space="preserve">Instagram: </w:t>
      </w:r>
      <w:hyperlink r:id="rId10" w:history="1">
        <w:r w:rsidRPr="00CB4CD5">
          <w:rPr>
            <w:rStyle w:val="Hyperlink"/>
            <w:rFonts w:ascii="Arial" w:hAnsi="Arial" w:cs="Arial"/>
            <w:lang w:val="en-CA"/>
          </w:rPr>
          <w:t>www.instagram.com/tuerkeitourismus/</w:t>
        </w:r>
      </w:hyperlink>
      <w:r w:rsidRPr="00CB4CD5">
        <w:rPr>
          <w:rFonts w:ascii="Arial" w:hAnsi="Arial" w:cs="Arial"/>
          <w:lang w:val="en-CA"/>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1" w:history="1">
        <w:r w:rsidRPr="00CE4C47">
          <w:rPr>
            <w:rStyle w:val="Hyperlink"/>
            <w:rFonts w:ascii="Arial" w:hAnsi="Arial" w:cs="Arial"/>
            <w:lang w:val="en-US"/>
          </w:rPr>
          <w:t>twitter.com/goturkiye</w:t>
        </w:r>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2"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email: </w:t>
      </w:r>
      <w:hyperlink r:id="rId13"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4"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Mausolos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00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03721"/>
    <w:rsid w:val="000174AC"/>
    <w:rsid w:val="00025F08"/>
    <w:rsid w:val="00027D53"/>
    <w:rsid w:val="00054361"/>
    <w:rsid w:val="00094B9B"/>
    <w:rsid w:val="000C2CEB"/>
    <w:rsid w:val="000D3E7E"/>
    <w:rsid w:val="00106C22"/>
    <w:rsid w:val="00131185"/>
    <w:rsid w:val="001413A6"/>
    <w:rsid w:val="00181735"/>
    <w:rsid w:val="00182B6D"/>
    <w:rsid w:val="00190220"/>
    <w:rsid w:val="00214B07"/>
    <w:rsid w:val="0022738B"/>
    <w:rsid w:val="00234909"/>
    <w:rsid w:val="002415CB"/>
    <w:rsid w:val="002437A8"/>
    <w:rsid w:val="00281A4D"/>
    <w:rsid w:val="002E7F77"/>
    <w:rsid w:val="00311D92"/>
    <w:rsid w:val="00323B23"/>
    <w:rsid w:val="00324B8F"/>
    <w:rsid w:val="00327DFA"/>
    <w:rsid w:val="003459B5"/>
    <w:rsid w:val="00345A32"/>
    <w:rsid w:val="00347FFE"/>
    <w:rsid w:val="0035736F"/>
    <w:rsid w:val="00366DC7"/>
    <w:rsid w:val="003817E4"/>
    <w:rsid w:val="0038277C"/>
    <w:rsid w:val="00382BF6"/>
    <w:rsid w:val="003A40D1"/>
    <w:rsid w:val="003B005E"/>
    <w:rsid w:val="003C54A7"/>
    <w:rsid w:val="003D4A47"/>
    <w:rsid w:val="003E3F29"/>
    <w:rsid w:val="003E5D8E"/>
    <w:rsid w:val="003F7404"/>
    <w:rsid w:val="00404A15"/>
    <w:rsid w:val="004126F4"/>
    <w:rsid w:val="0042065D"/>
    <w:rsid w:val="00420978"/>
    <w:rsid w:val="00422950"/>
    <w:rsid w:val="00426C5E"/>
    <w:rsid w:val="00435978"/>
    <w:rsid w:val="00454E7C"/>
    <w:rsid w:val="00484DC9"/>
    <w:rsid w:val="004B072D"/>
    <w:rsid w:val="004D49D1"/>
    <w:rsid w:val="004E7DE7"/>
    <w:rsid w:val="005041FE"/>
    <w:rsid w:val="0054151F"/>
    <w:rsid w:val="005621F1"/>
    <w:rsid w:val="005626E4"/>
    <w:rsid w:val="00566FE4"/>
    <w:rsid w:val="00572F62"/>
    <w:rsid w:val="00585651"/>
    <w:rsid w:val="005B4089"/>
    <w:rsid w:val="005D7761"/>
    <w:rsid w:val="005E5435"/>
    <w:rsid w:val="00605EAE"/>
    <w:rsid w:val="00613E4C"/>
    <w:rsid w:val="00632305"/>
    <w:rsid w:val="00632B45"/>
    <w:rsid w:val="00637F01"/>
    <w:rsid w:val="006423E3"/>
    <w:rsid w:val="006764F1"/>
    <w:rsid w:val="00686356"/>
    <w:rsid w:val="006B60C7"/>
    <w:rsid w:val="006E40B8"/>
    <w:rsid w:val="0070793F"/>
    <w:rsid w:val="00727FAD"/>
    <w:rsid w:val="00730DDF"/>
    <w:rsid w:val="00737F54"/>
    <w:rsid w:val="00740E9D"/>
    <w:rsid w:val="007607A3"/>
    <w:rsid w:val="00791B70"/>
    <w:rsid w:val="007A3CB4"/>
    <w:rsid w:val="007A5D52"/>
    <w:rsid w:val="007C1D4D"/>
    <w:rsid w:val="007E20B3"/>
    <w:rsid w:val="007F6218"/>
    <w:rsid w:val="00806CA4"/>
    <w:rsid w:val="00811634"/>
    <w:rsid w:val="00811FD4"/>
    <w:rsid w:val="008128E0"/>
    <w:rsid w:val="00833404"/>
    <w:rsid w:val="00834413"/>
    <w:rsid w:val="0086634B"/>
    <w:rsid w:val="00873496"/>
    <w:rsid w:val="00882B11"/>
    <w:rsid w:val="008872A5"/>
    <w:rsid w:val="00897B39"/>
    <w:rsid w:val="008B5C0F"/>
    <w:rsid w:val="008B6009"/>
    <w:rsid w:val="00901A07"/>
    <w:rsid w:val="00905856"/>
    <w:rsid w:val="009413EE"/>
    <w:rsid w:val="0095254A"/>
    <w:rsid w:val="0097128F"/>
    <w:rsid w:val="0098063A"/>
    <w:rsid w:val="009807CB"/>
    <w:rsid w:val="00982BBE"/>
    <w:rsid w:val="009C2EB7"/>
    <w:rsid w:val="009E36D8"/>
    <w:rsid w:val="009E7522"/>
    <w:rsid w:val="00A36537"/>
    <w:rsid w:val="00A51D7A"/>
    <w:rsid w:val="00A87538"/>
    <w:rsid w:val="00AA0A56"/>
    <w:rsid w:val="00AE739C"/>
    <w:rsid w:val="00AF6141"/>
    <w:rsid w:val="00B1761F"/>
    <w:rsid w:val="00B230CD"/>
    <w:rsid w:val="00B24093"/>
    <w:rsid w:val="00B64ACF"/>
    <w:rsid w:val="00B65801"/>
    <w:rsid w:val="00BA1CE5"/>
    <w:rsid w:val="00BA4F59"/>
    <w:rsid w:val="00BC2B35"/>
    <w:rsid w:val="00BC5206"/>
    <w:rsid w:val="00BD775F"/>
    <w:rsid w:val="00BF5082"/>
    <w:rsid w:val="00BF5E1D"/>
    <w:rsid w:val="00C04A6D"/>
    <w:rsid w:val="00C14A8E"/>
    <w:rsid w:val="00C16BC6"/>
    <w:rsid w:val="00C52FA9"/>
    <w:rsid w:val="00C53DF8"/>
    <w:rsid w:val="00C542A1"/>
    <w:rsid w:val="00C70A01"/>
    <w:rsid w:val="00C9716E"/>
    <w:rsid w:val="00CA4FDE"/>
    <w:rsid w:val="00CB4CD5"/>
    <w:rsid w:val="00CC0CF0"/>
    <w:rsid w:val="00CF46FA"/>
    <w:rsid w:val="00D22A4B"/>
    <w:rsid w:val="00D25BAA"/>
    <w:rsid w:val="00D374FE"/>
    <w:rsid w:val="00D42809"/>
    <w:rsid w:val="00D47A08"/>
    <w:rsid w:val="00D54A36"/>
    <w:rsid w:val="00D722D7"/>
    <w:rsid w:val="00D80B70"/>
    <w:rsid w:val="00DB2AE2"/>
    <w:rsid w:val="00E024E9"/>
    <w:rsid w:val="00E20918"/>
    <w:rsid w:val="00E36D54"/>
    <w:rsid w:val="00E47291"/>
    <w:rsid w:val="00E710B5"/>
    <w:rsid w:val="00E72F23"/>
    <w:rsid w:val="00E83E78"/>
    <w:rsid w:val="00EC170D"/>
    <w:rsid w:val="00EE00D0"/>
    <w:rsid w:val="00EF1CF3"/>
    <w:rsid w:val="00F04E72"/>
    <w:rsid w:val="00F13721"/>
    <w:rsid w:val="00F27F3A"/>
    <w:rsid w:val="00F35E43"/>
    <w:rsid w:val="00F51300"/>
    <w:rsid w:val="00F70897"/>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 w:type="paragraph" w:styleId="Listenabsatz">
    <w:name w:val="List Paragraph"/>
    <w:basedOn w:val="Standard"/>
    <w:uiPriority w:val="34"/>
    <w:qFormat/>
    <w:rsid w:val="00D3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settings" Target="settings.xml"/><Relationship Id="rId7" Type="http://schemas.openxmlformats.org/officeDocument/2006/relationships/hyperlink" Target="https://we.tl/t-niGpLcEJcN" TargetMode="Externa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goturkiy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webSettings" Target="web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4050</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Tess Triponez (Gretz Communications AG)</cp:lastModifiedBy>
  <cp:revision>24</cp:revision>
  <cp:lastPrinted>2023-12-21T09:36:00Z</cp:lastPrinted>
  <dcterms:created xsi:type="dcterms:W3CDTF">2023-04-17T06:44:00Z</dcterms:created>
  <dcterms:modified xsi:type="dcterms:W3CDTF">2023-12-21T09:36:00Z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