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6A2" w14:textId="77777777" w:rsidR="005626E4" w:rsidRPr="005626E4" w:rsidRDefault="005626E4" w:rsidP="005626E4">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3E77C6F8" w14:textId="5856E292" w:rsidR="00324B8F" w:rsidRPr="00324B8F" w:rsidRDefault="000E30D1" w:rsidP="000E30D1">
      <w:pPr>
        <w:spacing w:line="360" w:lineRule="auto"/>
        <w:jc w:val="both"/>
        <w:rPr>
          <w:rFonts w:ascii="Arial" w:eastAsia="Calibri" w:hAnsi="Arial" w:cs="Arial"/>
          <w:b/>
          <w:iCs/>
          <w:sz w:val="28"/>
          <w:szCs w:val="28"/>
          <w:lang w:val="de-CH"/>
        </w:rPr>
      </w:pPr>
      <w:r w:rsidRPr="000E30D1">
        <w:rPr>
          <w:rFonts w:ascii="Arial" w:eastAsia="Calibri" w:hAnsi="Arial" w:cs="Arial"/>
          <w:b/>
          <w:bCs/>
          <w:iCs/>
          <w:sz w:val="28"/>
          <w:szCs w:val="28"/>
          <w:lang w:val="de-CH"/>
        </w:rPr>
        <w:t>Der Sommer geht weiter an der Türkischen Riviera und in der Türkägäis</w:t>
      </w:r>
    </w:p>
    <w:p w14:paraId="4A2AE917" w14:textId="25821BE0" w:rsidR="00324B8F" w:rsidRDefault="005626E4" w:rsidP="00324B8F">
      <w:pPr>
        <w:spacing w:after="0" w:line="360" w:lineRule="auto"/>
        <w:jc w:val="both"/>
        <w:rPr>
          <w:rFonts w:ascii="Arial" w:eastAsia="Calibri" w:hAnsi="Arial" w:cs="Arial"/>
          <w:b/>
          <w:bCs/>
          <w:lang w:val="de-CH"/>
        </w:rPr>
      </w:pPr>
      <w:r w:rsidRPr="005626E4">
        <w:rPr>
          <w:rFonts w:ascii="Arial" w:eastAsia="Calibri" w:hAnsi="Arial" w:cs="Arial"/>
          <w:b/>
          <w:bCs/>
          <w:lang w:val="de-CH"/>
        </w:rPr>
        <w:t xml:space="preserve">Bern, </w:t>
      </w:r>
      <w:r w:rsidR="000E30D1">
        <w:rPr>
          <w:rFonts w:ascii="Arial" w:eastAsia="Calibri" w:hAnsi="Arial" w:cs="Arial"/>
          <w:b/>
          <w:bCs/>
          <w:lang w:val="de-CH"/>
        </w:rPr>
        <w:t>09</w:t>
      </w:r>
      <w:r w:rsidRPr="005626E4">
        <w:rPr>
          <w:rFonts w:ascii="Arial" w:eastAsia="Calibri" w:hAnsi="Arial" w:cs="Arial"/>
          <w:b/>
          <w:bCs/>
          <w:lang w:val="de-CH"/>
        </w:rPr>
        <w:t>.</w:t>
      </w:r>
      <w:r w:rsidR="000E30D1">
        <w:rPr>
          <w:rFonts w:ascii="Arial" w:eastAsia="Calibri" w:hAnsi="Arial" w:cs="Arial"/>
          <w:b/>
          <w:bCs/>
          <w:lang w:val="de-CH"/>
        </w:rPr>
        <w:t>10</w:t>
      </w:r>
      <w:r w:rsidRPr="005626E4">
        <w:rPr>
          <w:rFonts w:ascii="Arial" w:eastAsia="Calibri" w:hAnsi="Arial" w:cs="Arial"/>
          <w:b/>
          <w:bCs/>
          <w:lang w:val="de-CH"/>
        </w:rPr>
        <w:t xml:space="preserve">.2023. </w:t>
      </w:r>
      <w:r w:rsidR="000E30D1" w:rsidRPr="000E30D1">
        <w:rPr>
          <w:rFonts w:ascii="Arial" w:eastAsia="Calibri" w:hAnsi="Arial" w:cs="Arial"/>
          <w:b/>
          <w:bCs/>
          <w:lang w:val="de-CH"/>
        </w:rPr>
        <w:t>Selbst im Oktober erfreuen sich Reisende an der türkischen Mittelmeer- und Ägäisküste, auch bekannt als Türkische Riviera und Türkische Ägäis, weiterhin an der wohltuenden Wärme der Sonne, erfrischenden Schwimmgelegenheiten im funkelnden blauen Wasser und kulinarischen Genüssen der fabelhaften türkischen Küche. Die Türkische Riviera, die mit ihren 300 Sonnentagen im Jahr aufwartet, und die Türkische Ägäis, in der das milde Klima das Meer noch angenehm erwärmt, präsentieren sich als ideale Herbstziele für einen entspannten Urlaub. Die Regionen locken nicht nur mit ihren malerischen Stränden, sondern auch mit geschichtsträchtigen Städten, natürlicher Schönheit und einer unverwechselbaren Gastronomie.</w:t>
      </w:r>
    </w:p>
    <w:p w14:paraId="3FE156FB" w14:textId="035D45DF" w:rsidR="00324B8F" w:rsidRPr="00324B8F" w:rsidRDefault="000E30D1" w:rsidP="00324B8F">
      <w:pPr>
        <w:pStyle w:val="KeinLeerraum"/>
        <w:spacing w:after="120" w:line="300" w:lineRule="exact"/>
        <w:jc w:val="both"/>
        <w:rPr>
          <w:rFonts w:ascii="Arial" w:eastAsia="Times New Roman" w:hAnsi="Arial" w:cs="Arial"/>
          <w:b/>
          <w:bCs/>
          <w:lang w:val="de-CH"/>
        </w:rPr>
      </w:pPr>
      <w:r w:rsidRPr="000E30D1">
        <w:rPr>
          <w:rFonts w:ascii="Arial" w:eastAsia="Times New Roman" w:hAnsi="Arial" w:cs="Arial"/>
          <w:b/>
          <w:bCs/>
          <w:lang w:val="de-CH"/>
        </w:rPr>
        <w:t>Turkaegean: Ein Herbst, der nach Sommer schmeckt</w:t>
      </w:r>
    </w:p>
    <w:p w14:paraId="4106256C" w14:textId="77777777" w:rsidR="000E30D1" w:rsidRDefault="000E30D1" w:rsidP="000E30D1">
      <w:pPr>
        <w:pStyle w:val="KeinLeerraum"/>
        <w:spacing w:after="120" w:line="300" w:lineRule="exact"/>
        <w:rPr>
          <w:rFonts w:ascii="Arial" w:eastAsia="Times New Roman" w:hAnsi="Arial" w:cs="Arial"/>
          <w:lang w:val="de-CH"/>
        </w:rPr>
      </w:pPr>
      <w:r w:rsidRPr="000E30D1">
        <w:rPr>
          <w:rFonts w:ascii="Arial" w:eastAsia="Times New Roman" w:hAnsi="Arial" w:cs="Arial"/>
          <w:lang w:val="de-CH"/>
        </w:rPr>
        <w:t xml:space="preserve">Die </w:t>
      </w:r>
      <w:r w:rsidRPr="000E30D1">
        <w:rPr>
          <w:rFonts w:ascii="Arial" w:eastAsia="Times New Roman" w:hAnsi="Arial" w:cs="Arial"/>
          <w:b/>
          <w:bCs/>
          <w:lang w:val="de-CH"/>
        </w:rPr>
        <w:t>Halbinsel Çeşme</w:t>
      </w:r>
      <w:r w:rsidRPr="000E30D1">
        <w:rPr>
          <w:rFonts w:ascii="Arial" w:eastAsia="Times New Roman" w:hAnsi="Arial" w:cs="Arial"/>
          <w:lang w:val="de-CH"/>
        </w:rPr>
        <w:t xml:space="preserve"> in der Provinz İzmir zählt zu den begehrten Reisezielen im stets sonnigen Ägäisgebiet. Mit einem malerischen Blick auf die Ägäis ist </w:t>
      </w:r>
      <w:r w:rsidRPr="000E30D1">
        <w:rPr>
          <w:rFonts w:ascii="Arial" w:eastAsia="Times New Roman" w:hAnsi="Arial" w:cs="Arial"/>
          <w:b/>
          <w:bCs/>
          <w:lang w:val="de-CH"/>
        </w:rPr>
        <w:t>Alaçatı</w:t>
      </w:r>
      <w:r w:rsidRPr="000E30D1">
        <w:rPr>
          <w:rFonts w:ascii="Arial" w:eastAsia="Times New Roman" w:hAnsi="Arial" w:cs="Arial"/>
          <w:lang w:val="de-CH"/>
        </w:rPr>
        <w:t xml:space="preserve">, ein zeitloses Ziel in </w:t>
      </w:r>
      <w:r w:rsidRPr="000E30D1">
        <w:rPr>
          <w:rFonts w:ascii="Arial" w:eastAsia="Times New Roman" w:hAnsi="Arial" w:cs="Arial"/>
          <w:b/>
          <w:bCs/>
          <w:lang w:val="de-CH"/>
        </w:rPr>
        <w:t>Çeşme</w:t>
      </w:r>
      <w:r w:rsidRPr="000E30D1">
        <w:rPr>
          <w:rFonts w:ascii="Arial" w:eastAsia="Times New Roman" w:hAnsi="Arial" w:cs="Arial"/>
          <w:lang w:val="de-CH"/>
        </w:rPr>
        <w:t>, reich an Restaurants und Unterhaltungsmöglichkeiten, die den authentischen Geschmack der Region bewahren. Hier haben Reisende die Gelegenheit, jahrhundertealte Rezepte der Gegend und ihre zeitgemässen Interpretationen zu kosten. Auf den Speisekarten stehen auch köstliche Gerichte direkt vom Bauernhof, begleitet von erlesenen türkischen Weinen.</w:t>
      </w:r>
    </w:p>
    <w:p w14:paraId="26897B6C" w14:textId="712C2862" w:rsidR="000E30D1" w:rsidRDefault="000E30D1" w:rsidP="000E30D1">
      <w:pPr>
        <w:pStyle w:val="KeinLeerraum"/>
        <w:spacing w:after="120" w:line="300" w:lineRule="exact"/>
        <w:rPr>
          <w:rFonts w:ascii="Arial" w:eastAsia="Times New Roman" w:hAnsi="Arial" w:cs="Arial"/>
          <w:lang w:val="de-CH"/>
        </w:rPr>
      </w:pPr>
      <w:r w:rsidRPr="000E30D1">
        <w:rPr>
          <w:rFonts w:ascii="Arial" w:eastAsia="Times New Roman" w:hAnsi="Arial" w:cs="Arial"/>
          <w:b/>
          <w:bCs/>
          <w:lang w:val="de-CH"/>
        </w:rPr>
        <w:t>İzmir</w:t>
      </w:r>
      <w:r w:rsidRPr="000E30D1">
        <w:rPr>
          <w:rFonts w:ascii="Arial" w:eastAsia="Times New Roman" w:hAnsi="Arial" w:cs="Arial"/>
          <w:lang w:val="de-CH"/>
        </w:rPr>
        <w:t xml:space="preserve"> hat sich im renommierten Michelin-Führer einen Platz verdient, und einer der charmantesten Bezirke, Urla, zeichnet sich durch seine idyllischen Weinberge und Restaurants aus, die von aufstrebenden jungen Köchen betrieben werden. Diese Region lockt nicht nur mit kulinarischen Köstlichkeiten, sondern auch mit einem einladenden Ambiente, das die Schönheit und den Genuss der türkischen Ägäis perfekt widerspiegelt.</w:t>
      </w:r>
    </w:p>
    <w:p w14:paraId="45AF24ED" w14:textId="6CBC9AD8" w:rsidR="000E30D1" w:rsidRPr="000E30D1" w:rsidRDefault="000E30D1" w:rsidP="000E30D1">
      <w:pPr>
        <w:pStyle w:val="KeinLeerraum"/>
        <w:spacing w:after="120" w:line="300" w:lineRule="exact"/>
        <w:rPr>
          <w:rFonts w:ascii="Arial" w:eastAsia="Times New Roman" w:hAnsi="Arial" w:cs="Arial"/>
          <w:lang w:val="de-CH"/>
        </w:rPr>
      </w:pPr>
      <w:r w:rsidRPr="000E30D1">
        <w:rPr>
          <w:rFonts w:ascii="Arial" w:eastAsia="Times New Roman" w:hAnsi="Arial" w:cs="Arial"/>
          <w:lang w:val="de-CH"/>
        </w:rPr>
        <w:t xml:space="preserve">Die </w:t>
      </w:r>
      <w:r w:rsidRPr="000E30D1">
        <w:rPr>
          <w:rFonts w:ascii="Arial" w:eastAsia="Times New Roman" w:hAnsi="Arial" w:cs="Arial"/>
          <w:b/>
          <w:bCs/>
          <w:lang w:val="de-CH"/>
        </w:rPr>
        <w:t>Halbinseln Datça</w:t>
      </w:r>
      <w:r w:rsidRPr="000E30D1">
        <w:rPr>
          <w:rFonts w:ascii="Arial" w:eastAsia="Times New Roman" w:hAnsi="Arial" w:cs="Arial"/>
          <w:lang w:val="de-CH"/>
        </w:rPr>
        <w:t xml:space="preserve"> und </w:t>
      </w:r>
      <w:r w:rsidRPr="000E30D1">
        <w:rPr>
          <w:rFonts w:ascii="Arial" w:eastAsia="Times New Roman" w:hAnsi="Arial" w:cs="Arial"/>
          <w:b/>
          <w:bCs/>
          <w:lang w:val="de-CH"/>
        </w:rPr>
        <w:t>Bozburun</w:t>
      </w:r>
      <w:r w:rsidRPr="000E30D1">
        <w:rPr>
          <w:rFonts w:ascii="Arial" w:eastAsia="Times New Roman" w:hAnsi="Arial" w:cs="Arial"/>
          <w:lang w:val="de-CH"/>
        </w:rPr>
        <w:t xml:space="preserve"> nehmen eine herausragende Position auf blauen Reisen mit ihrem klaren Wasser ein und bieten ideale Voraussetzungen für einen entspannten Urlaub. Ein unvergleichliches Erlebnis erwartet die Besucher am İztuzu-Strand, an dem sich sowohl die Meeresschildkröten Caretta Caretta als auch die Menschen denselben Strand teilen. Die Region bezaubert zudem mit paradiesischen Buchten wie </w:t>
      </w:r>
      <w:r w:rsidRPr="000E30D1">
        <w:rPr>
          <w:rFonts w:ascii="Arial" w:eastAsia="Times New Roman" w:hAnsi="Arial" w:cs="Arial"/>
          <w:b/>
          <w:bCs/>
          <w:lang w:val="de-CH"/>
        </w:rPr>
        <w:t>Dalyan</w:t>
      </w:r>
      <w:r w:rsidRPr="000E30D1">
        <w:rPr>
          <w:rFonts w:ascii="Arial" w:eastAsia="Times New Roman" w:hAnsi="Arial" w:cs="Arial"/>
          <w:lang w:val="de-CH"/>
        </w:rPr>
        <w:t xml:space="preserve">, einer wahren Perle, sowie herausragenden Orten wie </w:t>
      </w:r>
      <w:r w:rsidRPr="000E30D1">
        <w:rPr>
          <w:rFonts w:ascii="Arial" w:eastAsia="Times New Roman" w:hAnsi="Arial" w:cs="Arial"/>
          <w:b/>
          <w:bCs/>
          <w:lang w:val="de-CH"/>
        </w:rPr>
        <w:t>Göcek, Fethiye und Ölüdeniz</w:t>
      </w:r>
      <w:r w:rsidRPr="000E30D1">
        <w:rPr>
          <w:rFonts w:ascii="Arial" w:eastAsia="Times New Roman" w:hAnsi="Arial" w:cs="Arial"/>
          <w:lang w:val="de-CH"/>
        </w:rPr>
        <w:t>, die mit kristallklarem Wasser und üppiger, grüner Natur aufwarten.</w:t>
      </w:r>
    </w:p>
    <w:p w14:paraId="11FFACD8" w14:textId="1922368C" w:rsidR="00324B8F" w:rsidRPr="00324B8F" w:rsidRDefault="000E30D1" w:rsidP="000E30D1">
      <w:pPr>
        <w:pStyle w:val="KeinLeerraum"/>
        <w:spacing w:after="120" w:line="300" w:lineRule="exact"/>
        <w:rPr>
          <w:rFonts w:ascii="Arial" w:eastAsia="Times New Roman" w:hAnsi="Arial" w:cs="Arial"/>
          <w:b/>
          <w:bCs/>
          <w:lang w:val="de-CH"/>
        </w:rPr>
      </w:pPr>
      <w:r w:rsidRPr="000E30D1">
        <w:rPr>
          <w:rFonts w:ascii="Arial" w:eastAsia="Times New Roman" w:hAnsi="Arial" w:cs="Arial"/>
          <w:b/>
          <w:bCs/>
          <w:lang w:val="de-CH"/>
        </w:rPr>
        <w:t>Antalya: 300 Tage Sonnenschein</w:t>
      </w:r>
    </w:p>
    <w:p w14:paraId="10785017" w14:textId="77777777" w:rsidR="000E30D1" w:rsidRPr="000E30D1" w:rsidRDefault="000E30D1" w:rsidP="000E30D1">
      <w:pPr>
        <w:pStyle w:val="KeinLeerraum"/>
        <w:spacing w:after="120" w:line="300" w:lineRule="exact"/>
        <w:rPr>
          <w:rFonts w:ascii="Arial" w:eastAsia="Times New Roman" w:hAnsi="Arial" w:cs="Arial"/>
          <w:lang w:val="de-CH"/>
        </w:rPr>
      </w:pPr>
      <w:r w:rsidRPr="000E30D1">
        <w:rPr>
          <w:rFonts w:ascii="Arial" w:eastAsia="Times New Roman" w:hAnsi="Arial" w:cs="Arial"/>
          <w:b/>
          <w:bCs/>
          <w:lang w:val="de-CH"/>
        </w:rPr>
        <w:t>Antalya</w:t>
      </w:r>
      <w:r w:rsidRPr="000E30D1">
        <w:rPr>
          <w:rFonts w:ascii="Arial" w:eastAsia="Times New Roman" w:hAnsi="Arial" w:cs="Arial"/>
          <w:lang w:val="de-CH"/>
        </w:rPr>
        <w:t>, das pulsierende Herz der Türkischen Riviera, erstrahlt als lebendige und faszinierende Stadt, die das Glück hat, 300 Sonnentage im Jahr zu geniessen. Eingebettet zwischen antiken Hauptstädten, dem azurblauen Meer, sonnengeküssten Stränden und malerischen Wäldern, lockt Antalya Besucher mit einem reichen Mix aus Natur und Kultur. Die Sommersaison in dieser zauberhaften Stadt beginnt bereits im April und erstreckt sich bis Ende November.</w:t>
      </w:r>
    </w:p>
    <w:p w14:paraId="3D00ABE2" w14:textId="58410651" w:rsidR="000E30D1" w:rsidRPr="000E30D1" w:rsidRDefault="000E30D1" w:rsidP="000E30D1">
      <w:pPr>
        <w:pStyle w:val="KeinLeerraum"/>
        <w:spacing w:after="120" w:line="300" w:lineRule="exact"/>
        <w:rPr>
          <w:rFonts w:ascii="Arial" w:eastAsia="Times New Roman" w:hAnsi="Arial" w:cs="Arial"/>
          <w:lang w:val="de-CH"/>
        </w:rPr>
      </w:pPr>
      <w:r w:rsidRPr="000E30D1">
        <w:rPr>
          <w:rFonts w:ascii="Arial" w:eastAsia="Times New Roman" w:hAnsi="Arial" w:cs="Arial"/>
          <w:lang w:val="de-CH"/>
        </w:rPr>
        <w:lastRenderedPageBreak/>
        <w:t xml:space="preserve">Die Provinz Antalya verwöhnt ihre Gäste mit insgesamt 231 atemberaubenden Stränden, die stolz die Blaue Flagge tragen. Einer dieser herausragenden Strände ist der </w:t>
      </w:r>
      <w:r w:rsidRPr="000E30D1">
        <w:rPr>
          <w:rFonts w:ascii="Arial" w:eastAsia="Times New Roman" w:hAnsi="Arial" w:cs="Arial"/>
          <w:b/>
          <w:bCs/>
          <w:lang w:val="de-CH"/>
        </w:rPr>
        <w:t>Kaputaş-Strand</w:t>
      </w:r>
      <w:r w:rsidRPr="000E30D1">
        <w:rPr>
          <w:rFonts w:ascii="Arial" w:eastAsia="Times New Roman" w:hAnsi="Arial" w:cs="Arial"/>
          <w:lang w:val="de-CH"/>
        </w:rPr>
        <w:t xml:space="preserve"> in der Region </w:t>
      </w:r>
      <w:r w:rsidRPr="000E30D1">
        <w:rPr>
          <w:rFonts w:ascii="Arial" w:eastAsia="Times New Roman" w:hAnsi="Arial" w:cs="Arial"/>
          <w:b/>
          <w:bCs/>
          <w:lang w:val="de-CH"/>
        </w:rPr>
        <w:t>Kaş</w:t>
      </w:r>
      <w:r w:rsidRPr="000E30D1">
        <w:rPr>
          <w:rFonts w:ascii="Arial" w:eastAsia="Times New Roman" w:hAnsi="Arial" w:cs="Arial"/>
          <w:lang w:val="de-CH"/>
        </w:rPr>
        <w:t>. Von türkis schimmernden Buchten umgeben, hat Kaputaş den wohlverdienten Ruf, zu den schönsten Stränden der Welt zu gehören. Die angenehmen Temperaturen nach den heissen Sommermonaten machen diese Jahreszeit auch zu der idealen Zeit, um die antiken Siedlungen der Region zu erkunden.</w:t>
      </w:r>
    </w:p>
    <w:p w14:paraId="6FBE9B2A" w14:textId="77777777" w:rsidR="000E30D1" w:rsidRDefault="000E30D1" w:rsidP="000E30D1">
      <w:pPr>
        <w:pStyle w:val="KeinLeerraum"/>
        <w:spacing w:after="120" w:line="300" w:lineRule="exact"/>
        <w:jc w:val="both"/>
        <w:rPr>
          <w:rFonts w:ascii="Arial" w:eastAsia="Times New Roman" w:hAnsi="Arial" w:cs="Arial"/>
          <w:lang w:val="de-CH"/>
        </w:rPr>
      </w:pPr>
      <w:r w:rsidRPr="000E30D1">
        <w:rPr>
          <w:rFonts w:ascii="Arial" w:eastAsia="Times New Roman" w:hAnsi="Arial" w:cs="Arial"/>
          <w:lang w:val="de-CH"/>
        </w:rPr>
        <w:t xml:space="preserve">An der Türkischen Riviera taucht man in die aussergewöhnliche Geschichte der Region ein. Die gesamte Provinz ist durchzogen von antiken Städten, den stummen Zeugen vergangener Zivilisationen, angefangen von </w:t>
      </w:r>
      <w:r w:rsidRPr="000E30D1">
        <w:rPr>
          <w:rFonts w:ascii="Arial" w:eastAsia="Times New Roman" w:hAnsi="Arial" w:cs="Arial"/>
          <w:b/>
          <w:bCs/>
          <w:lang w:val="de-CH"/>
        </w:rPr>
        <w:t>Perge</w:t>
      </w:r>
      <w:r w:rsidRPr="000E30D1">
        <w:rPr>
          <w:rFonts w:ascii="Arial" w:eastAsia="Times New Roman" w:hAnsi="Arial" w:cs="Arial"/>
          <w:lang w:val="de-CH"/>
        </w:rPr>
        <w:t xml:space="preserve"> bis </w:t>
      </w:r>
      <w:r w:rsidRPr="000E30D1">
        <w:rPr>
          <w:rFonts w:ascii="Arial" w:eastAsia="Times New Roman" w:hAnsi="Arial" w:cs="Arial"/>
          <w:b/>
          <w:bCs/>
          <w:lang w:val="de-CH"/>
        </w:rPr>
        <w:t>Simena</w:t>
      </w:r>
      <w:r w:rsidRPr="000E30D1">
        <w:rPr>
          <w:rFonts w:ascii="Arial" w:eastAsia="Times New Roman" w:hAnsi="Arial" w:cs="Arial"/>
          <w:lang w:val="de-CH"/>
        </w:rPr>
        <w:t xml:space="preserve">, von </w:t>
      </w:r>
      <w:r w:rsidRPr="000E30D1">
        <w:rPr>
          <w:rFonts w:ascii="Arial" w:eastAsia="Times New Roman" w:hAnsi="Arial" w:cs="Arial"/>
          <w:b/>
          <w:bCs/>
          <w:lang w:val="de-CH"/>
        </w:rPr>
        <w:t>Xanthos-Letoon</w:t>
      </w:r>
      <w:r w:rsidRPr="000E30D1">
        <w:rPr>
          <w:rFonts w:ascii="Arial" w:eastAsia="Times New Roman" w:hAnsi="Arial" w:cs="Arial"/>
          <w:lang w:val="de-CH"/>
        </w:rPr>
        <w:t xml:space="preserve"> bis </w:t>
      </w:r>
      <w:r w:rsidRPr="000E30D1">
        <w:rPr>
          <w:rFonts w:ascii="Arial" w:eastAsia="Times New Roman" w:hAnsi="Arial" w:cs="Arial"/>
          <w:b/>
          <w:bCs/>
          <w:lang w:val="de-CH"/>
        </w:rPr>
        <w:t>Patara</w:t>
      </w:r>
      <w:r w:rsidRPr="000E30D1">
        <w:rPr>
          <w:rFonts w:ascii="Arial" w:eastAsia="Times New Roman" w:hAnsi="Arial" w:cs="Arial"/>
          <w:lang w:val="de-CH"/>
        </w:rPr>
        <w:t xml:space="preserve"> und von </w:t>
      </w:r>
      <w:r w:rsidRPr="000E30D1">
        <w:rPr>
          <w:rFonts w:ascii="Arial" w:eastAsia="Times New Roman" w:hAnsi="Arial" w:cs="Arial"/>
          <w:b/>
          <w:bCs/>
          <w:lang w:val="de-CH"/>
        </w:rPr>
        <w:t>Aspendo</w:t>
      </w:r>
      <w:r w:rsidRPr="000E30D1">
        <w:rPr>
          <w:rFonts w:ascii="Arial" w:eastAsia="Times New Roman" w:hAnsi="Arial" w:cs="Arial"/>
          <w:lang w:val="de-CH"/>
        </w:rPr>
        <w:t xml:space="preserve">s bis </w:t>
      </w:r>
      <w:r w:rsidRPr="000E30D1">
        <w:rPr>
          <w:rFonts w:ascii="Arial" w:eastAsia="Times New Roman" w:hAnsi="Arial" w:cs="Arial"/>
          <w:b/>
          <w:bCs/>
          <w:lang w:val="de-CH"/>
        </w:rPr>
        <w:t>Side</w:t>
      </w:r>
      <w:r w:rsidRPr="000E30D1">
        <w:rPr>
          <w:rFonts w:ascii="Arial" w:eastAsia="Times New Roman" w:hAnsi="Arial" w:cs="Arial"/>
          <w:lang w:val="de-CH"/>
        </w:rPr>
        <w:t>. Neben dem Erkunden dieser beeindruckenden antiken Städte können Besucher im Museum von Antalya eine aussergewöhnliche Sammlung von Artefakten bewundern, die bei Ausgrabungen in der Region ans Licht kamen. Die Sammlung spiegelt den Reichtum der drei Kulturregionen Lykien, Pamphylien und Pisidien wider.</w:t>
      </w:r>
    </w:p>
    <w:p w14:paraId="28CC08E6" w14:textId="7EE7B319" w:rsidR="005626E4" w:rsidRPr="00324B8F" w:rsidRDefault="0036542C" w:rsidP="000E30D1">
      <w:pPr>
        <w:pStyle w:val="KeinLeerraum"/>
        <w:spacing w:after="120" w:line="300" w:lineRule="exact"/>
        <w:jc w:val="both"/>
        <w:rPr>
          <w:rFonts w:ascii="Arial" w:eastAsia="Times New Roman" w:hAnsi="Arial" w:cs="Arial"/>
          <w:lang w:val="en-US"/>
        </w:rPr>
      </w:pPr>
      <w:hyperlink r:id="rId6" w:history="1">
        <w:r w:rsidR="00324B8F" w:rsidRPr="00324B8F">
          <w:rPr>
            <w:rStyle w:val="Hyperlink"/>
            <w:rFonts w:ascii="Arial" w:eastAsia="Times New Roman" w:hAnsi="Arial" w:cs="Arial"/>
            <w:lang w:val="en-US"/>
          </w:rPr>
          <w:t>Bilder Download</w:t>
        </w:r>
      </w:hyperlink>
      <w:r w:rsidR="00324B8F" w:rsidRPr="00324B8F">
        <w:rPr>
          <w:rFonts w:ascii="Arial" w:eastAsia="Times New Roman" w:hAnsi="Arial" w:cs="Arial"/>
          <w:lang w:val="en-US"/>
        </w:rPr>
        <w:t xml:space="preserve"> </w:t>
      </w:r>
    </w:p>
    <w:p w14:paraId="5946C7D9" w14:textId="4D7EC81A" w:rsidR="00324B8F" w:rsidRPr="00324B8F" w:rsidRDefault="00324B8F" w:rsidP="00324B8F">
      <w:pPr>
        <w:pStyle w:val="KeinLeerraum"/>
        <w:spacing w:after="120" w:line="300" w:lineRule="exact"/>
        <w:jc w:val="both"/>
        <w:rPr>
          <w:rFonts w:ascii="Arial" w:eastAsia="Times New Roman" w:hAnsi="Arial" w:cs="Arial"/>
          <w:lang w:val="en-US"/>
        </w:rPr>
      </w:pPr>
      <w:r w:rsidRPr="00324B8F">
        <w:rPr>
          <w:rFonts w:ascii="Arial" w:eastAsia="Times New Roman" w:hAnsi="Arial" w:cs="Arial"/>
          <w:lang w:val="en-US"/>
        </w:rPr>
        <w:t>Bilder © Go Tü</w:t>
      </w:r>
      <w:r>
        <w:rPr>
          <w:rFonts w:ascii="Arial" w:eastAsia="Times New Roman" w:hAnsi="Arial" w:cs="Arial"/>
          <w:lang w:val="en-US"/>
        </w:rPr>
        <w:t xml:space="preserve">rkiye </w:t>
      </w:r>
    </w:p>
    <w:p w14:paraId="1A4EDE59" w14:textId="77777777" w:rsidR="005626E4" w:rsidRPr="00F81EB1" w:rsidRDefault="005626E4" w:rsidP="005626E4">
      <w:pPr>
        <w:pStyle w:val="KeinLeerraum"/>
        <w:spacing w:after="120" w:line="300" w:lineRule="exact"/>
        <w:jc w:val="both"/>
        <w:rPr>
          <w:rFonts w:ascii="Arial" w:hAnsi="Arial" w:cs="Arial"/>
          <w:b/>
          <w:bCs/>
          <w:lang w:val="en-US"/>
        </w:rPr>
      </w:pPr>
      <w:r w:rsidRPr="00F81EB1">
        <w:rPr>
          <w:rFonts w:ascii="Arial" w:hAnsi="Arial" w:cs="Arial"/>
          <w:b/>
          <w:bCs/>
          <w:lang w:val="en-US"/>
        </w:rPr>
        <w:t xml:space="preserve">Social Media </w:t>
      </w:r>
    </w:p>
    <w:p w14:paraId="5EB4B068" w14:textId="77777777" w:rsidR="005626E4" w:rsidRPr="00F81EB1" w:rsidRDefault="005626E4" w:rsidP="005626E4">
      <w:pPr>
        <w:pStyle w:val="KeinLeerraum"/>
        <w:spacing w:after="120" w:line="300" w:lineRule="exact"/>
        <w:jc w:val="both"/>
        <w:rPr>
          <w:rFonts w:ascii="Arial" w:hAnsi="Arial" w:cs="Arial"/>
          <w:lang w:val="en-US"/>
        </w:rPr>
      </w:pPr>
      <w:r w:rsidRPr="00F81EB1">
        <w:rPr>
          <w:rFonts w:ascii="Arial" w:hAnsi="Arial" w:cs="Arial"/>
          <w:lang w:val="en-US"/>
        </w:rPr>
        <w:t xml:space="preserve">Website: </w:t>
      </w:r>
      <w:hyperlink r:id="rId7" w:history="1">
        <w:r w:rsidRPr="00F81EB1">
          <w:rPr>
            <w:rStyle w:val="Hyperlink"/>
            <w:rFonts w:ascii="Arial" w:hAnsi="Arial" w:cs="Arial"/>
            <w:lang w:val="en-US"/>
          </w:rPr>
          <w:t>goturkiye.com/</w:t>
        </w:r>
      </w:hyperlink>
      <w:r w:rsidRPr="00F81EB1">
        <w:rPr>
          <w:rFonts w:ascii="Arial" w:hAnsi="Arial" w:cs="Arial"/>
          <w:lang w:val="en-US"/>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8"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324B8F" w:rsidRDefault="005626E4" w:rsidP="005626E4">
      <w:pPr>
        <w:pStyle w:val="KeinLeerraum"/>
        <w:spacing w:after="120" w:line="300" w:lineRule="exact"/>
        <w:jc w:val="both"/>
        <w:rPr>
          <w:rFonts w:ascii="Arial" w:hAnsi="Arial" w:cs="Arial"/>
          <w:lang w:val="de-CH"/>
        </w:rPr>
      </w:pPr>
      <w:r w:rsidRPr="00324B8F">
        <w:rPr>
          <w:rFonts w:ascii="Arial" w:hAnsi="Arial" w:cs="Arial"/>
          <w:lang w:val="de-CH"/>
        </w:rPr>
        <w:t xml:space="preserve">Instagram: </w:t>
      </w:r>
      <w:hyperlink r:id="rId9" w:history="1">
        <w:r w:rsidRPr="00324B8F">
          <w:rPr>
            <w:rStyle w:val="Hyperlink"/>
            <w:rFonts w:ascii="Arial" w:hAnsi="Arial" w:cs="Arial"/>
            <w:lang w:val="de-CH"/>
          </w:rPr>
          <w:t>www.instagram.com/tuerkeitourismus/</w:t>
        </w:r>
      </w:hyperlink>
      <w:r w:rsidRPr="00324B8F">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0" w:history="1">
        <w:r w:rsidRPr="00CE4C47">
          <w:rPr>
            <w:rStyle w:val="Hyperlink"/>
            <w:rFonts w:ascii="Arial" w:hAnsi="Arial" w:cs="Arial"/>
            <w:lang w:val="en-US"/>
          </w:rPr>
          <w:t>twitter.com/goturkiye</w:t>
        </w:r>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1"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email: </w:t>
      </w:r>
      <w:hyperlink r:id="rId12"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3"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C2CEB"/>
    <w:rsid w:val="000D3E7E"/>
    <w:rsid w:val="000E30D1"/>
    <w:rsid w:val="00131185"/>
    <w:rsid w:val="001413A6"/>
    <w:rsid w:val="00181735"/>
    <w:rsid w:val="00182B6D"/>
    <w:rsid w:val="00190220"/>
    <w:rsid w:val="00214B07"/>
    <w:rsid w:val="0022738B"/>
    <w:rsid w:val="00234909"/>
    <w:rsid w:val="002415CB"/>
    <w:rsid w:val="002437A8"/>
    <w:rsid w:val="00281A4D"/>
    <w:rsid w:val="002E7F77"/>
    <w:rsid w:val="00311D92"/>
    <w:rsid w:val="00324B8F"/>
    <w:rsid w:val="00327DFA"/>
    <w:rsid w:val="003459B5"/>
    <w:rsid w:val="00345A32"/>
    <w:rsid w:val="00347FFE"/>
    <w:rsid w:val="0035736F"/>
    <w:rsid w:val="0036542C"/>
    <w:rsid w:val="00366DC7"/>
    <w:rsid w:val="003817E4"/>
    <w:rsid w:val="0038277C"/>
    <w:rsid w:val="00382BF6"/>
    <w:rsid w:val="003B005E"/>
    <w:rsid w:val="003C54A7"/>
    <w:rsid w:val="003D4A47"/>
    <w:rsid w:val="003E3F29"/>
    <w:rsid w:val="003E5D8E"/>
    <w:rsid w:val="00404A15"/>
    <w:rsid w:val="004126F4"/>
    <w:rsid w:val="00420978"/>
    <w:rsid w:val="00422950"/>
    <w:rsid w:val="00426C5E"/>
    <w:rsid w:val="00435978"/>
    <w:rsid w:val="00484DC9"/>
    <w:rsid w:val="004B072D"/>
    <w:rsid w:val="004D49D1"/>
    <w:rsid w:val="004E7DE7"/>
    <w:rsid w:val="005041FE"/>
    <w:rsid w:val="0054151F"/>
    <w:rsid w:val="005621F1"/>
    <w:rsid w:val="005626E4"/>
    <w:rsid w:val="00566FE4"/>
    <w:rsid w:val="00572F62"/>
    <w:rsid w:val="00585651"/>
    <w:rsid w:val="005B4089"/>
    <w:rsid w:val="005D7761"/>
    <w:rsid w:val="005E5435"/>
    <w:rsid w:val="00613E4C"/>
    <w:rsid w:val="00632305"/>
    <w:rsid w:val="00632B45"/>
    <w:rsid w:val="00637F01"/>
    <w:rsid w:val="006423E3"/>
    <w:rsid w:val="006764F1"/>
    <w:rsid w:val="006B60C7"/>
    <w:rsid w:val="006E40B8"/>
    <w:rsid w:val="0070793F"/>
    <w:rsid w:val="00727FAD"/>
    <w:rsid w:val="00730DDF"/>
    <w:rsid w:val="00737F54"/>
    <w:rsid w:val="00740E9D"/>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8063A"/>
    <w:rsid w:val="009807CB"/>
    <w:rsid w:val="00982BBE"/>
    <w:rsid w:val="009C2EB7"/>
    <w:rsid w:val="009E36D8"/>
    <w:rsid w:val="00A36537"/>
    <w:rsid w:val="00A51D7A"/>
    <w:rsid w:val="00A87538"/>
    <w:rsid w:val="00AA0A56"/>
    <w:rsid w:val="00AE739C"/>
    <w:rsid w:val="00AF6141"/>
    <w:rsid w:val="00B1761F"/>
    <w:rsid w:val="00B230CD"/>
    <w:rsid w:val="00B24093"/>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C0CF0"/>
    <w:rsid w:val="00CF46FA"/>
    <w:rsid w:val="00D25BAA"/>
    <w:rsid w:val="00D42809"/>
    <w:rsid w:val="00D54A36"/>
    <w:rsid w:val="00D722D7"/>
    <w:rsid w:val="00D80B70"/>
    <w:rsid w:val="00DB2AE2"/>
    <w:rsid w:val="00E024E9"/>
    <w:rsid w:val="00E20918"/>
    <w:rsid w:val="00E36D54"/>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uerkeitourismusCH" TargetMode="External"/><Relationship Id="rId13" Type="http://schemas.openxmlformats.org/officeDocument/2006/relationships/hyperlink" Target="https://goturkiye.com/" TargetMode="External"/><Relationship Id="rId3" Type="http://schemas.openxmlformats.org/officeDocument/2006/relationships/webSettings" Target="webSettings.xml"/><Relationship Id="rId7" Type="http://schemas.openxmlformats.org/officeDocument/2006/relationships/hyperlink" Target="https://goturkiye.com/" TargetMode="External"/><Relationship Id="rId12" Type="http://schemas.openxmlformats.org/officeDocument/2006/relationships/hyperlink" Target="mailto:info@gretzcom.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wetransfer.com/t-eU1UwOyK4Z" TargetMode="External"/><Relationship Id="rId11" Type="http://schemas.openxmlformats.org/officeDocument/2006/relationships/hyperlink" Target="http://www.youtube.com/GoTurkiye/video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goturkiye" TargetMode="External"/><Relationship Id="rId4" Type="http://schemas.openxmlformats.org/officeDocument/2006/relationships/footnotes" Target="footnotes.xml"/><Relationship Id="rId9" Type="http://schemas.openxmlformats.org/officeDocument/2006/relationships/hyperlink" Target="http://www.instagram.com/tuerkeitourism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Tess Triponez (Gretz Communications AG)</cp:lastModifiedBy>
  <cp:revision>10</cp:revision>
  <dcterms:created xsi:type="dcterms:W3CDTF">2023-04-17T06:44:00Z</dcterms:created>
  <dcterms:modified xsi:type="dcterms:W3CDTF">2023-11-03T09:03:00Z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