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AF8" w14:textId="12F2FC79" w:rsidR="003B4B55" w:rsidRPr="000D5A7A" w:rsidRDefault="003B4B55" w:rsidP="000D5A7A">
      <w:pPr>
        <w:ind w:left="-709"/>
        <w:jc w:val="both"/>
        <w:rPr>
          <w:rFonts w:cstheme="minorHAnsi"/>
          <w:sz w:val="20"/>
          <w:szCs w:val="20"/>
        </w:rPr>
      </w:pPr>
    </w:p>
    <w:p w14:paraId="0ECC7A2A" w14:textId="55774651" w:rsidR="009A1F91" w:rsidRPr="000D5A7A" w:rsidRDefault="009A1F91" w:rsidP="000D5A7A">
      <w:pPr>
        <w:ind w:left="-709"/>
        <w:jc w:val="both"/>
        <w:rPr>
          <w:rFonts w:cstheme="minorHAnsi"/>
          <w:sz w:val="20"/>
          <w:szCs w:val="20"/>
        </w:rPr>
      </w:pPr>
    </w:p>
    <w:p w14:paraId="5BD17FF2" w14:textId="73F38607" w:rsidR="009A1F91" w:rsidRDefault="009A1F91" w:rsidP="000D5A7A">
      <w:pPr>
        <w:ind w:left="-709"/>
        <w:jc w:val="both"/>
        <w:rPr>
          <w:rFonts w:cstheme="minorHAnsi"/>
          <w:sz w:val="20"/>
          <w:szCs w:val="20"/>
        </w:rPr>
      </w:pPr>
    </w:p>
    <w:p w14:paraId="0126B854" w14:textId="77777777" w:rsidR="00221477" w:rsidRDefault="00221477" w:rsidP="00221477">
      <w:pPr>
        <w:ind w:left="-624"/>
        <w:rPr>
          <w:rFonts w:ascii="Arial" w:hAnsi="Arial" w:cs="Arial"/>
          <w:sz w:val="20"/>
          <w:szCs w:val="20"/>
          <w:highlight w:val="yellow"/>
          <w:lang w:val="fr-CH"/>
        </w:rPr>
      </w:pPr>
    </w:p>
    <w:p w14:paraId="0FDD523E" w14:textId="77777777" w:rsidR="00221477" w:rsidRPr="00E00DEE" w:rsidRDefault="00221477" w:rsidP="00221477">
      <w:pPr>
        <w:jc w:val="right"/>
        <w:rPr>
          <w:rFonts w:ascii="Arial" w:hAnsi="Arial" w:cs="Arial"/>
          <w:b/>
          <w:bCs/>
          <w:sz w:val="32"/>
          <w:szCs w:val="32"/>
          <w:lang w:val="fr-CH"/>
        </w:rPr>
      </w:pPr>
      <w:r>
        <w:rPr>
          <w:rFonts w:ascii="Arial" w:hAnsi="Arial" w:cs="Arial"/>
          <w:b/>
          <w:bCs/>
          <w:sz w:val="32"/>
          <w:szCs w:val="32"/>
          <w:lang w:val="fr-CH"/>
        </w:rPr>
        <w:t>C</w:t>
      </w:r>
      <w:r w:rsidRPr="00E00DEE">
        <w:rPr>
          <w:rFonts w:ascii="Arial" w:hAnsi="Arial" w:cs="Arial"/>
          <w:b/>
          <w:bCs/>
          <w:sz w:val="32"/>
          <w:szCs w:val="32"/>
          <w:lang w:val="fr-CH"/>
        </w:rPr>
        <w:t>ommuniqué de presse</w:t>
      </w:r>
    </w:p>
    <w:p w14:paraId="0943FA13" w14:textId="77777777" w:rsidR="00221477" w:rsidRDefault="00221477" w:rsidP="00221477">
      <w:pPr>
        <w:rPr>
          <w:rFonts w:ascii="Arial" w:hAnsi="Arial" w:cs="Arial"/>
          <w:sz w:val="20"/>
          <w:szCs w:val="20"/>
          <w:highlight w:val="yellow"/>
          <w:lang w:val="fr-CH"/>
        </w:rPr>
      </w:pPr>
    </w:p>
    <w:p w14:paraId="67757A18" w14:textId="7E15418D" w:rsidR="00A26B6B" w:rsidRPr="00BA2858" w:rsidRDefault="00066DC4" w:rsidP="00221477">
      <w:pPr>
        <w:ind w:left="-624"/>
        <w:rPr>
          <w:rFonts w:ascii="Arial" w:hAnsi="Arial" w:cs="Arial"/>
          <w:sz w:val="20"/>
          <w:szCs w:val="20"/>
          <w:lang w:val="fr-CH"/>
        </w:rPr>
      </w:pPr>
      <w:r w:rsidRPr="00CF5D6B">
        <w:rPr>
          <w:rFonts w:ascii="Arial" w:hAnsi="Arial" w:cs="Arial"/>
          <w:sz w:val="20"/>
          <w:szCs w:val="20"/>
          <w:lang w:val="fr-CH"/>
        </w:rPr>
        <w:t>Be</w:t>
      </w:r>
      <w:r w:rsidR="00221477" w:rsidRPr="00CF5D6B">
        <w:rPr>
          <w:rFonts w:ascii="Arial" w:hAnsi="Arial" w:cs="Arial"/>
          <w:sz w:val="20"/>
          <w:szCs w:val="20"/>
          <w:lang w:val="fr-CH"/>
        </w:rPr>
        <w:t>rlin</w:t>
      </w:r>
      <w:r w:rsidRPr="00CF5D6B">
        <w:rPr>
          <w:rFonts w:ascii="Arial" w:hAnsi="Arial" w:cs="Arial"/>
          <w:sz w:val="20"/>
          <w:szCs w:val="20"/>
          <w:lang w:val="fr-CH"/>
        </w:rPr>
        <w:t xml:space="preserve">, </w:t>
      </w:r>
      <w:r w:rsidR="00CF5D6B" w:rsidRPr="00CF5D6B">
        <w:rPr>
          <w:rFonts w:ascii="Arial" w:hAnsi="Arial" w:cs="Arial"/>
          <w:sz w:val="20"/>
          <w:szCs w:val="20"/>
          <w:lang w:val="fr-CH"/>
        </w:rPr>
        <w:t>04</w:t>
      </w:r>
      <w:r w:rsidR="00A26B6B" w:rsidRPr="00CF5D6B">
        <w:rPr>
          <w:rFonts w:ascii="Arial" w:hAnsi="Arial" w:cs="Arial"/>
          <w:sz w:val="20"/>
          <w:szCs w:val="20"/>
          <w:lang w:val="fr-CH"/>
        </w:rPr>
        <w:t xml:space="preserve">. </w:t>
      </w:r>
      <w:r w:rsidR="00DC62B8" w:rsidRPr="00CF5D6B">
        <w:rPr>
          <w:rFonts w:ascii="Arial" w:hAnsi="Arial" w:cs="Arial"/>
          <w:sz w:val="20"/>
          <w:szCs w:val="20"/>
          <w:lang w:val="fr-CH"/>
        </w:rPr>
        <w:t>Septembre</w:t>
      </w:r>
      <w:r w:rsidR="008B79F4" w:rsidRPr="00CF5D6B">
        <w:rPr>
          <w:rFonts w:ascii="Arial" w:hAnsi="Arial" w:cs="Arial"/>
          <w:sz w:val="20"/>
          <w:szCs w:val="20"/>
          <w:lang w:val="fr-CH"/>
        </w:rPr>
        <w:t xml:space="preserve"> 2023</w:t>
      </w:r>
      <w:r w:rsidRPr="00BA2858">
        <w:rPr>
          <w:rFonts w:ascii="Arial" w:hAnsi="Arial" w:cs="Arial"/>
          <w:sz w:val="20"/>
          <w:szCs w:val="20"/>
          <w:lang w:val="fr-CH"/>
        </w:rPr>
        <w:t xml:space="preserve"> </w:t>
      </w:r>
    </w:p>
    <w:p w14:paraId="3610105B" w14:textId="3ACCC9DB" w:rsidR="00E65D8A" w:rsidRPr="00BA2858" w:rsidRDefault="00BA2858" w:rsidP="003D0D40">
      <w:pPr>
        <w:spacing w:line="360" w:lineRule="auto"/>
        <w:ind w:left="-624"/>
        <w:jc w:val="center"/>
        <w:rPr>
          <w:rFonts w:ascii="Arial" w:hAnsi="Arial" w:cs="Arial"/>
          <w:b/>
          <w:bCs/>
          <w:lang w:val="fr-CH"/>
        </w:rPr>
      </w:pPr>
      <w:r w:rsidRPr="00BA2858">
        <w:rPr>
          <w:rFonts w:ascii="Arial" w:hAnsi="Arial" w:cs="Arial"/>
          <w:b/>
          <w:bCs/>
          <w:sz w:val="40"/>
          <w:szCs w:val="40"/>
          <w:lang w:val="fr-CH"/>
        </w:rPr>
        <w:t>Le boxeur et la déesse - une relation à durée limitée</w:t>
      </w:r>
    </w:p>
    <w:p w14:paraId="4D5FF3FA" w14:textId="5C38CB30" w:rsidR="00BA2858" w:rsidRPr="00A524BB" w:rsidRDefault="00BA2858" w:rsidP="0070610C">
      <w:pPr>
        <w:spacing w:line="360" w:lineRule="auto"/>
        <w:ind w:left="-624"/>
        <w:jc w:val="both"/>
        <w:rPr>
          <w:rFonts w:ascii="Arial" w:hAnsi="Arial" w:cs="Arial"/>
          <w:b/>
          <w:bCs/>
          <w:sz w:val="24"/>
          <w:szCs w:val="24"/>
          <w:lang w:val="fr-CH"/>
        </w:rPr>
      </w:pPr>
      <w:r w:rsidRPr="00A524BB">
        <w:rPr>
          <w:rFonts w:ascii="Arial" w:hAnsi="Arial" w:cs="Arial"/>
          <w:b/>
          <w:bCs/>
          <w:sz w:val="24"/>
          <w:szCs w:val="24"/>
          <w:lang w:val="fr-CH"/>
        </w:rPr>
        <w:t xml:space="preserve">Une déesse ailée de la victoire et un boxeur au repos après la compétition forment le couple qui attire actuellement dans le nouveau temple capitolin de la ville de Brescia.  Quelque chose de nouveau est né de l'interaction entre les sculptures antiques, explique l'architecte et sculpteur espagnol Juan </w:t>
      </w:r>
      <w:proofErr w:type="spellStart"/>
      <w:r w:rsidRPr="00A524BB">
        <w:rPr>
          <w:rFonts w:ascii="Arial" w:hAnsi="Arial" w:cs="Arial"/>
          <w:b/>
          <w:bCs/>
          <w:sz w:val="24"/>
          <w:szCs w:val="24"/>
          <w:lang w:val="fr-CH"/>
        </w:rPr>
        <w:t>Navarra</w:t>
      </w:r>
      <w:proofErr w:type="spellEnd"/>
      <w:r w:rsidRPr="00A524BB">
        <w:rPr>
          <w:rFonts w:ascii="Arial" w:hAnsi="Arial" w:cs="Arial"/>
          <w:b/>
          <w:bCs/>
          <w:sz w:val="24"/>
          <w:szCs w:val="24"/>
          <w:lang w:val="fr-CH"/>
        </w:rPr>
        <w:t xml:space="preserve"> </w:t>
      </w:r>
      <w:proofErr w:type="spellStart"/>
      <w:r w:rsidRPr="00A524BB">
        <w:rPr>
          <w:rFonts w:ascii="Arial" w:hAnsi="Arial" w:cs="Arial"/>
          <w:b/>
          <w:bCs/>
          <w:sz w:val="24"/>
          <w:szCs w:val="24"/>
          <w:lang w:val="fr-CH"/>
        </w:rPr>
        <w:t>Baldeweg</w:t>
      </w:r>
      <w:proofErr w:type="spellEnd"/>
      <w:r w:rsidRPr="00A524BB">
        <w:rPr>
          <w:rFonts w:ascii="Arial" w:hAnsi="Arial" w:cs="Arial"/>
          <w:b/>
          <w:bCs/>
          <w:sz w:val="24"/>
          <w:szCs w:val="24"/>
          <w:lang w:val="fr-CH"/>
        </w:rPr>
        <w:t xml:space="preserve">, commissaire de l'exposition. En tant qu'œuvre d'art temporaire, les statues de bronze vieilles d'environ 2000 ans entretiennent un </w:t>
      </w:r>
      <w:r w:rsidR="00A524BB">
        <w:rPr>
          <w:rFonts w:ascii="Arial" w:hAnsi="Arial" w:cs="Arial"/>
          <w:b/>
          <w:bCs/>
          <w:sz w:val="24"/>
          <w:szCs w:val="24"/>
          <w:lang w:val="fr-CH"/>
        </w:rPr>
        <w:t>« </w:t>
      </w:r>
      <w:r w:rsidRPr="00A524BB">
        <w:rPr>
          <w:rFonts w:ascii="Arial" w:hAnsi="Arial" w:cs="Arial"/>
          <w:b/>
          <w:bCs/>
          <w:sz w:val="24"/>
          <w:szCs w:val="24"/>
          <w:lang w:val="fr-CH"/>
        </w:rPr>
        <w:t>dialogue</w:t>
      </w:r>
      <w:r w:rsidR="00A524BB">
        <w:rPr>
          <w:rFonts w:ascii="Arial" w:hAnsi="Arial" w:cs="Arial"/>
          <w:b/>
          <w:bCs/>
          <w:sz w:val="24"/>
          <w:szCs w:val="24"/>
          <w:lang w:val="fr-CH"/>
        </w:rPr>
        <w:t> »</w:t>
      </w:r>
      <w:r w:rsidRPr="00A524BB">
        <w:rPr>
          <w:rFonts w:ascii="Arial" w:hAnsi="Arial" w:cs="Arial"/>
          <w:b/>
          <w:bCs/>
          <w:sz w:val="24"/>
          <w:szCs w:val="24"/>
          <w:lang w:val="fr-CH"/>
        </w:rPr>
        <w:t xml:space="preserve"> qui ne pourrait pas être plus actuel.</w:t>
      </w:r>
    </w:p>
    <w:p w14:paraId="13E160E9" w14:textId="20742283" w:rsidR="00BA2858" w:rsidRPr="00A524BB" w:rsidRDefault="00BA2858" w:rsidP="00E65D8A">
      <w:pPr>
        <w:spacing w:line="276" w:lineRule="auto"/>
        <w:ind w:left="-624"/>
        <w:jc w:val="both"/>
        <w:rPr>
          <w:rFonts w:ascii="Arial" w:hAnsi="Arial" w:cs="Arial"/>
          <w:lang w:val="fr-CH"/>
        </w:rPr>
      </w:pPr>
      <w:r w:rsidRPr="00A524BB">
        <w:rPr>
          <w:rFonts w:ascii="Arial" w:hAnsi="Arial" w:cs="Arial"/>
          <w:i/>
          <w:iCs/>
          <w:lang w:val="fr-CH"/>
        </w:rPr>
        <w:t>Il Pugile e la Vittoria</w:t>
      </w:r>
      <w:r w:rsidRPr="00A524BB">
        <w:rPr>
          <w:rFonts w:ascii="Arial" w:hAnsi="Arial" w:cs="Arial"/>
          <w:lang w:val="fr-CH"/>
        </w:rPr>
        <w:t xml:space="preserve">, le boxeur et la déesse de la victoire, tel est le titre de l'exposition qui se tient jusqu'à la fin octobre sur le site archéologique </w:t>
      </w:r>
      <w:proofErr w:type="spellStart"/>
      <w:r w:rsidRPr="00A524BB">
        <w:rPr>
          <w:rFonts w:ascii="Arial" w:hAnsi="Arial" w:cs="Arial"/>
          <w:lang w:val="fr-CH"/>
        </w:rPr>
        <w:t>Brixia</w:t>
      </w:r>
      <w:proofErr w:type="spellEnd"/>
      <w:r w:rsidRPr="00A524BB">
        <w:rPr>
          <w:rFonts w:ascii="Arial" w:hAnsi="Arial" w:cs="Arial"/>
          <w:lang w:val="fr-CH"/>
        </w:rPr>
        <w:t xml:space="preserve">, au cœur de la ville de Brescia, classé au patrimoine mondial de l'UNESCO. Dans leur </w:t>
      </w:r>
      <w:r w:rsidR="00A524BB">
        <w:rPr>
          <w:rFonts w:ascii="Arial" w:hAnsi="Arial" w:cs="Arial"/>
          <w:lang w:val="fr-CH"/>
        </w:rPr>
        <w:t>« </w:t>
      </w:r>
      <w:r w:rsidRPr="00A524BB">
        <w:rPr>
          <w:rFonts w:ascii="Arial" w:hAnsi="Arial" w:cs="Arial"/>
          <w:lang w:val="fr-CH"/>
        </w:rPr>
        <w:t>première vie</w:t>
      </w:r>
      <w:r w:rsidR="00A524BB">
        <w:rPr>
          <w:rFonts w:ascii="Arial" w:hAnsi="Arial" w:cs="Arial"/>
          <w:lang w:val="fr-CH"/>
        </w:rPr>
        <w:t> »</w:t>
      </w:r>
      <w:r w:rsidRPr="00A524BB">
        <w:rPr>
          <w:rFonts w:ascii="Arial" w:hAnsi="Arial" w:cs="Arial"/>
          <w:lang w:val="fr-CH"/>
        </w:rPr>
        <w:t xml:space="preserve">, les deux figures de bronze n'avaient absolument rien à voir l'une avec l'autre. </w:t>
      </w:r>
      <w:proofErr w:type="spellStart"/>
      <w:r w:rsidRPr="00A524BB">
        <w:rPr>
          <w:rFonts w:ascii="Arial" w:hAnsi="Arial" w:cs="Arial"/>
          <w:lang w:val="fr-CH"/>
        </w:rPr>
        <w:t>Pugilatore</w:t>
      </w:r>
      <w:proofErr w:type="spellEnd"/>
      <w:r w:rsidRPr="00A524BB">
        <w:rPr>
          <w:rFonts w:ascii="Arial" w:hAnsi="Arial" w:cs="Arial"/>
          <w:lang w:val="fr-CH"/>
        </w:rPr>
        <w:t xml:space="preserve"> in </w:t>
      </w:r>
      <w:proofErr w:type="spellStart"/>
      <w:r w:rsidRPr="00A524BB">
        <w:rPr>
          <w:rFonts w:ascii="Arial" w:hAnsi="Arial" w:cs="Arial"/>
          <w:lang w:val="fr-CH"/>
        </w:rPr>
        <w:t>riposo</w:t>
      </w:r>
      <w:proofErr w:type="spellEnd"/>
      <w:r w:rsidRPr="00A524BB">
        <w:rPr>
          <w:rFonts w:ascii="Arial" w:hAnsi="Arial" w:cs="Arial"/>
          <w:lang w:val="fr-CH"/>
        </w:rPr>
        <w:t xml:space="preserve">, nom de l'œuvre d'art dont le titre complet figure dans le catalogue, l'une des plus grandes œuvres d'art hellénistiques en bronze ayant survécu jusqu'à aujourd'hui, a très probablement été créée dans la Grèce antique et transportée plus tard par les Romains dans la capitale de leur empire géant. Son âge ne peut pas être déterminé avec certitude. Certains experts datent la statue du quatrième siècle avant notre ère, d'autres du premier siècle. La </w:t>
      </w:r>
      <w:r w:rsidRPr="00A524BB">
        <w:rPr>
          <w:rFonts w:ascii="Arial" w:hAnsi="Arial" w:cs="Arial"/>
          <w:i/>
          <w:iCs/>
          <w:lang w:val="fr-CH"/>
        </w:rPr>
        <w:t>Vittoria Alata</w:t>
      </w:r>
      <w:r w:rsidRPr="00A524BB">
        <w:rPr>
          <w:rFonts w:ascii="Arial" w:hAnsi="Arial" w:cs="Arial"/>
          <w:lang w:val="fr-CH"/>
        </w:rPr>
        <w:t xml:space="preserve">, la déesse de la victoire de Brescia avec son casque et son bouclier, est considérée comme l'une des œuvres d'art antiques romaines les plus importantes du nord de l'Italie. Celle-ci a certainement été réalisée au cours de la deuxième moitié du premier siècle après J.-C. dans une fonderie de bronze située à </w:t>
      </w:r>
      <w:proofErr w:type="spellStart"/>
      <w:r w:rsidRPr="00A524BB">
        <w:rPr>
          <w:rFonts w:ascii="Arial" w:hAnsi="Arial" w:cs="Arial"/>
          <w:i/>
          <w:iCs/>
          <w:lang w:val="fr-CH"/>
        </w:rPr>
        <w:t>Brixia</w:t>
      </w:r>
      <w:proofErr w:type="spellEnd"/>
      <w:r w:rsidRPr="00A524BB">
        <w:rPr>
          <w:rFonts w:ascii="Arial" w:hAnsi="Arial" w:cs="Arial"/>
          <w:lang w:val="fr-CH"/>
        </w:rPr>
        <w:t>, l'actuelle Brescia, ou à proximité.</w:t>
      </w:r>
    </w:p>
    <w:p w14:paraId="0D803924" w14:textId="77777777" w:rsidR="002877B9" w:rsidRPr="00A524BB" w:rsidRDefault="002877B9" w:rsidP="002877B9">
      <w:pPr>
        <w:ind w:left="-624"/>
        <w:jc w:val="both"/>
        <w:rPr>
          <w:rFonts w:ascii="Arial" w:hAnsi="Arial" w:cs="Arial"/>
          <w:lang w:val="fr-CH"/>
        </w:rPr>
      </w:pPr>
      <w:r w:rsidRPr="002877B9">
        <w:rPr>
          <w:rFonts w:ascii="Arial" w:hAnsi="Arial" w:cs="Arial"/>
          <w:lang w:val="fr-CH"/>
        </w:rPr>
        <w:t xml:space="preserve">A l'origine, les deux objets servaient à des fins différentes. </w:t>
      </w:r>
      <w:r w:rsidRPr="00A524BB">
        <w:rPr>
          <w:rFonts w:ascii="Arial" w:hAnsi="Arial" w:cs="Arial"/>
          <w:lang w:val="fr-CH"/>
        </w:rPr>
        <w:t xml:space="preserve">Le boxeur a dû être exposé pendant longtemps dans un lieu accessible à de nombreuses personnes. En effet, le corps masculin en bronze présente non seulement les blessures de la compétition, magistralement sculptées dans le matériau, mais aussi les traces laissées au fil du temps par les innombrables contacts avec des spectateurs admiratifs. Il en va tout autrement de la déesse. Elle avait très probablement sa place dans le temple de l'antique </w:t>
      </w:r>
      <w:proofErr w:type="spellStart"/>
      <w:r w:rsidRPr="00A524BB">
        <w:rPr>
          <w:rFonts w:ascii="Arial" w:hAnsi="Arial" w:cs="Arial"/>
          <w:lang w:val="fr-CH"/>
        </w:rPr>
        <w:t>Brixia</w:t>
      </w:r>
      <w:proofErr w:type="spellEnd"/>
      <w:r w:rsidRPr="00A524BB">
        <w:rPr>
          <w:rFonts w:ascii="Arial" w:hAnsi="Arial" w:cs="Arial"/>
          <w:lang w:val="fr-CH"/>
        </w:rPr>
        <w:t>, où elle n'était destinée qu'aux yeux de quelques privilégiés. Selon les historiens, elle a été offerte par le souverain romain Vespasien pour remercier la ville de son soutien lors d'une bataille menée par Rome contre Crémone, une ville proche de Brescia, en 69 après J.-C. Les troupes de Vespasien étaient sorties victorieuses de cette bataille.</w:t>
      </w:r>
    </w:p>
    <w:p w14:paraId="0DC7FB4F" w14:textId="77777777" w:rsidR="002877B9" w:rsidRPr="00A524BB" w:rsidRDefault="002877B9" w:rsidP="002877B9">
      <w:pPr>
        <w:ind w:left="-624"/>
        <w:jc w:val="center"/>
        <w:rPr>
          <w:rFonts w:ascii="Arial" w:hAnsi="Arial" w:cs="Arial"/>
          <w:b/>
          <w:bCs/>
          <w:sz w:val="24"/>
          <w:szCs w:val="24"/>
          <w:lang w:val="fr-CH"/>
        </w:rPr>
      </w:pPr>
      <w:r w:rsidRPr="00A524BB">
        <w:rPr>
          <w:rFonts w:ascii="Arial" w:hAnsi="Arial" w:cs="Arial"/>
          <w:b/>
          <w:bCs/>
          <w:sz w:val="24"/>
          <w:szCs w:val="24"/>
          <w:lang w:val="fr-CH"/>
        </w:rPr>
        <w:t>Extrait des décombres de l'histoire</w:t>
      </w:r>
    </w:p>
    <w:p w14:paraId="3F7DC86C" w14:textId="77777777" w:rsidR="00221477" w:rsidRDefault="002877B9" w:rsidP="00221477">
      <w:pPr>
        <w:spacing w:line="276" w:lineRule="auto"/>
        <w:ind w:left="-624"/>
        <w:jc w:val="both"/>
        <w:rPr>
          <w:rFonts w:ascii="Arial" w:hAnsi="Arial" w:cs="Arial"/>
          <w:lang w:val="fr-CH"/>
        </w:rPr>
      </w:pPr>
      <w:r w:rsidRPr="002877B9">
        <w:rPr>
          <w:rFonts w:ascii="Arial" w:hAnsi="Arial" w:cs="Arial"/>
          <w:lang w:val="fr-CH"/>
        </w:rPr>
        <w:t xml:space="preserve">Après la chute de l'Empire ottoman, les deux œuvres d'art ont connu un sort similaire. En raison des ravages causés par les périodes de conflit, elles ont perdu leurs </w:t>
      </w:r>
      <w:r w:rsidR="00A524BB">
        <w:rPr>
          <w:rFonts w:ascii="Arial" w:hAnsi="Arial" w:cs="Arial"/>
          <w:lang w:val="fr-CH"/>
        </w:rPr>
        <w:t>« </w:t>
      </w:r>
      <w:r w:rsidRPr="002877B9">
        <w:rPr>
          <w:rFonts w:ascii="Arial" w:hAnsi="Arial" w:cs="Arial"/>
          <w:lang w:val="fr-CH"/>
        </w:rPr>
        <w:t>emplacements</w:t>
      </w:r>
      <w:r w:rsidR="00A524BB">
        <w:rPr>
          <w:rFonts w:ascii="Arial" w:hAnsi="Arial" w:cs="Arial"/>
          <w:lang w:val="fr-CH"/>
        </w:rPr>
        <w:t> »</w:t>
      </w:r>
      <w:r w:rsidRPr="002877B9">
        <w:rPr>
          <w:rFonts w:ascii="Arial" w:hAnsi="Arial" w:cs="Arial"/>
          <w:lang w:val="fr-CH"/>
        </w:rPr>
        <w:t xml:space="preserve"> et ont finalement été ensevelies sous les décombres de l'histoire. Ce n'est qu'au 19e siècle que les archéologues ont remis au jour la Vittoria ailée et le boxeur assis, les jambes croisées et les bras appuyés sur les cuisses. </w:t>
      </w:r>
    </w:p>
    <w:p w14:paraId="33D486A2" w14:textId="77777777" w:rsidR="00221477" w:rsidRDefault="00221477" w:rsidP="00221477">
      <w:pPr>
        <w:spacing w:line="276" w:lineRule="auto"/>
        <w:ind w:left="-624"/>
        <w:jc w:val="both"/>
        <w:rPr>
          <w:rFonts w:ascii="Arial" w:hAnsi="Arial" w:cs="Arial"/>
          <w:lang w:val="fr-CH"/>
        </w:rPr>
      </w:pPr>
    </w:p>
    <w:p w14:paraId="0CB39389" w14:textId="77777777" w:rsidR="00221477" w:rsidRDefault="00221477" w:rsidP="00221477">
      <w:pPr>
        <w:spacing w:line="276" w:lineRule="auto"/>
        <w:ind w:left="-624"/>
        <w:jc w:val="both"/>
        <w:rPr>
          <w:rFonts w:ascii="Arial" w:hAnsi="Arial" w:cs="Arial"/>
          <w:lang w:val="fr-CH"/>
        </w:rPr>
      </w:pPr>
    </w:p>
    <w:p w14:paraId="21F0F436" w14:textId="77777777" w:rsidR="00221477" w:rsidRDefault="00221477" w:rsidP="00221477">
      <w:pPr>
        <w:spacing w:line="276" w:lineRule="auto"/>
        <w:ind w:left="-624"/>
        <w:jc w:val="both"/>
        <w:rPr>
          <w:rFonts w:ascii="Arial" w:hAnsi="Arial" w:cs="Arial"/>
          <w:lang w:val="fr-CH"/>
        </w:rPr>
      </w:pPr>
    </w:p>
    <w:p w14:paraId="20CB5E19" w14:textId="77777777" w:rsidR="00221477" w:rsidRDefault="00221477" w:rsidP="00221477">
      <w:pPr>
        <w:spacing w:line="276" w:lineRule="auto"/>
        <w:ind w:left="-624"/>
        <w:jc w:val="both"/>
        <w:rPr>
          <w:rFonts w:ascii="Arial" w:hAnsi="Arial" w:cs="Arial"/>
          <w:lang w:val="fr-CH"/>
        </w:rPr>
      </w:pPr>
    </w:p>
    <w:p w14:paraId="554528D1" w14:textId="33D5813A" w:rsidR="001E7666" w:rsidRDefault="002877B9" w:rsidP="00221477">
      <w:pPr>
        <w:spacing w:line="276" w:lineRule="auto"/>
        <w:ind w:left="-624"/>
        <w:jc w:val="both"/>
        <w:rPr>
          <w:rFonts w:ascii="Arial" w:hAnsi="Arial" w:cs="Arial"/>
          <w:lang w:val="fr-CH"/>
        </w:rPr>
      </w:pPr>
      <w:r w:rsidRPr="002877B9">
        <w:rPr>
          <w:rFonts w:ascii="Arial" w:hAnsi="Arial" w:cs="Arial"/>
          <w:lang w:val="fr-CH"/>
        </w:rPr>
        <w:t xml:space="preserve">La déesse a été excavée en 1826, trois ans après le début des fouilles archéologiques à Brescia. Les archéologues ont trouvé le boxeur en 1885 au pied du Quirinal, l'une des sept collines de Rome. </w:t>
      </w:r>
      <w:r w:rsidRPr="001E7666">
        <w:rPr>
          <w:rFonts w:ascii="Arial" w:hAnsi="Arial" w:cs="Arial"/>
          <w:lang w:val="fr-CH"/>
        </w:rPr>
        <w:t xml:space="preserve">Aujourd'hui, Il </w:t>
      </w:r>
      <w:proofErr w:type="spellStart"/>
      <w:r w:rsidRPr="001E7666">
        <w:rPr>
          <w:rFonts w:ascii="Arial" w:hAnsi="Arial" w:cs="Arial"/>
          <w:lang w:val="fr-CH"/>
        </w:rPr>
        <w:t>Pugliatore</w:t>
      </w:r>
      <w:proofErr w:type="spellEnd"/>
      <w:r w:rsidRPr="001E7666">
        <w:rPr>
          <w:rFonts w:ascii="Arial" w:hAnsi="Arial" w:cs="Arial"/>
          <w:lang w:val="fr-CH"/>
        </w:rPr>
        <w:t xml:space="preserve"> in </w:t>
      </w:r>
      <w:proofErr w:type="spellStart"/>
      <w:r w:rsidRPr="001E7666">
        <w:rPr>
          <w:rFonts w:ascii="Arial" w:hAnsi="Arial" w:cs="Arial"/>
          <w:lang w:val="fr-CH"/>
        </w:rPr>
        <w:t>riposo</w:t>
      </w:r>
      <w:proofErr w:type="spellEnd"/>
      <w:r w:rsidRPr="001E7666">
        <w:rPr>
          <w:rFonts w:ascii="Arial" w:hAnsi="Arial" w:cs="Arial"/>
          <w:lang w:val="fr-CH"/>
        </w:rPr>
        <w:t xml:space="preserve"> fait partie de la collection du Musée national de Rome.</w:t>
      </w:r>
      <w:r w:rsidR="001E7666" w:rsidRPr="001E7666">
        <w:rPr>
          <w:rFonts w:ascii="Arial" w:hAnsi="Arial" w:cs="Arial"/>
          <w:lang w:val="fr-CH"/>
        </w:rPr>
        <w:t xml:space="preserve"> </w:t>
      </w:r>
    </w:p>
    <w:p w14:paraId="49E63E8C" w14:textId="51200AA4" w:rsidR="001E7666" w:rsidRPr="00A524BB" w:rsidRDefault="001E7666" w:rsidP="001E7666">
      <w:pPr>
        <w:spacing w:line="276" w:lineRule="auto"/>
        <w:ind w:left="-624"/>
        <w:jc w:val="both"/>
        <w:rPr>
          <w:rFonts w:ascii="Arial" w:hAnsi="Arial" w:cs="Arial"/>
          <w:lang w:val="fr-CH"/>
        </w:rPr>
      </w:pPr>
      <w:r w:rsidRPr="001E7666">
        <w:rPr>
          <w:rFonts w:ascii="Arial" w:hAnsi="Arial" w:cs="Arial"/>
          <w:lang w:val="fr-CH"/>
        </w:rPr>
        <w:t xml:space="preserve">Pour mettre en scène comme il se doit la Vittoria Alata, Brescia a fait construire il y a quelques années par l'architecte espagnol </w:t>
      </w:r>
      <w:proofErr w:type="spellStart"/>
      <w:r w:rsidRPr="001E7666">
        <w:rPr>
          <w:rFonts w:ascii="Arial" w:hAnsi="Arial" w:cs="Arial"/>
          <w:lang w:val="fr-CH"/>
        </w:rPr>
        <w:t>Navarra</w:t>
      </w:r>
      <w:proofErr w:type="spellEnd"/>
      <w:r w:rsidRPr="001E7666">
        <w:rPr>
          <w:rFonts w:ascii="Arial" w:hAnsi="Arial" w:cs="Arial"/>
          <w:lang w:val="fr-CH"/>
        </w:rPr>
        <w:t xml:space="preserve"> </w:t>
      </w:r>
      <w:proofErr w:type="spellStart"/>
      <w:r w:rsidRPr="001E7666">
        <w:rPr>
          <w:rFonts w:ascii="Arial" w:hAnsi="Arial" w:cs="Arial"/>
          <w:lang w:val="fr-CH"/>
        </w:rPr>
        <w:t>Baldeweg</w:t>
      </w:r>
      <w:proofErr w:type="spellEnd"/>
      <w:r w:rsidRPr="001E7666">
        <w:rPr>
          <w:rFonts w:ascii="Arial" w:hAnsi="Arial" w:cs="Arial"/>
          <w:lang w:val="fr-CH"/>
        </w:rPr>
        <w:t xml:space="preserve"> le </w:t>
      </w:r>
      <w:proofErr w:type="spellStart"/>
      <w:r w:rsidRPr="001E7666">
        <w:rPr>
          <w:rFonts w:ascii="Arial" w:hAnsi="Arial" w:cs="Arial"/>
          <w:lang w:val="fr-CH"/>
        </w:rPr>
        <w:t>Capitolium</w:t>
      </w:r>
      <w:proofErr w:type="spellEnd"/>
      <w:r w:rsidRPr="001E7666">
        <w:rPr>
          <w:rFonts w:ascii="Arial" w:hAnsi="Arial" w:cs="Arial"/>
          <w:lang w:val="fr-CH"/>
        </w:rPr>
        <w:t xml:space="preserve"> Nuovo, un nouveau bâtiment derrière les ruines du temple romain dans le centre historique de la ville. C'est à cet endroit que les deux œuvres d'art entrent en relation dans l'exposition actuelle, organisée par </w:t>
      </w:r>
      <w:proofErr w:type="spellStart"/>
      <w:r w:rsidRPr="001E7666">
        <w:rPr>
          <w:rFonts w:ascii="Arial" w:hAnsi="Arial" w:cs="Arial"/>
          <w:lang w:val="fr-CH"/>
        </w:rPr>
        <w:t>Navarra</w:t>
      </w:r>
      <w:proofErr w:type="spellEnd"/>
      <w:r w:rsidRPr="001E7666">
        <w:rPr>
          <w:rFonts w:ascii="Arial" w:hAnsi="Arial" w:cs="Arial"/>
          <w:lang w:val="fr-CH"/>
        </w:rPr>
        <w:t xml:space="preserve"> </w:t>
      </w:r>
      <w:proofErr w:type="spellStart"/>
      <w:r w:rsidRPr="001E7666">
        <w:rPr>
          <w:rFonts w:ascii="Arial" w:hAnsi="Arial" w:cs="Arial"/>
          <w:lang w:val="fr-CH"/>
        </w:rPr>
        <w:t>Baldeweg</w:t>
      </w:r>
      <w:proofErr w:type="spellEnd"/>
      <w:r w:rsidRPr="001E7666">
        <w:rPr>
          <w:rFonts w:ascii="Arial" w:hAnsi="Arial" w:cs="Arial"/>
          <w:lang w:val="fr-CH"/>
        </w:rPr>
        <w:t>. Différentes références et niveaux d'interprétation s'ouvrent. Il est question de victoire et de rétablissement de la paix après un conflit violent. Le boxeur qui tourne son torse vers la déesse de la victoire demande visiblement la paix et la protection pour ne plus se blesser.</w:t>
      </w:r>
    </w:p>
    <w:p w14:paraId="5F29EE21" w14:textId="77777777" w:rsidR="001E7666" w:rsidRDefault="001E7666" w:rsidP="001E7666">
      <w:pPr>
        <w:ind w:left="-624"/>
        <w:jc w:val="center"/>
        <w:rPr>
          <w:rFonts w:ascii="Arial" w:hAnsi="Arial" w:cs="Arial"/>
          <w:b/>
          <w:bCs/>
          <w:sz w:val="24"/>
          <w:szCs w:val="24"/>
          <w:lang w:val="fr-CH"/>
        </w:rPr>
      </w:pPr>
      <w:r w:rsidRPr="001E7666">
        <w:rPr>
          <w:rFonts w:ascii="Arial" w:hAnsi="Arial" w:cs="Arial"/>
          <w:b/>
          <w:bCs/>
          <w:sz w:val="24"/>
          <w:szCs w:val="24"/>
          <w:lang w:val="fr-CH"/>
        </w:rPr>
        <w:t xml:space="preserve">Les spectateurs font </w:t>
      </w:r>
      <w:r w:rsidRPr="00A524BB">
        <w:rPr>
          <w:rFonts w:ascii="Arial" w:hAnsi="Arial" w:cs="Arial"/>
          <w:b/>
          <w:bCs/>
          <w:sz w:val="24"/>
          <w:szCs w:val="24"/>
          <w:lang w:val="fr-CH"/>
        </w:rPr>
        <w:t>partie</w:t>
      </w:r>
      <w:r w:rsidRPr="001E7666">
        <w:rPr>
          <w:rFonts w:ascii="Arial" w:hAnsi="Arial" w:cs="Arial"/>
          <w:b/>
          <w:bCs/>
          <w:sz w:val="24"/>
          <w:szCs w:val="24"/>
          <w:lang w:val="fr-CH"/>
        </w:rPr>
        <w:t xml:space="preserve"> du dialogue</w:t>
      </w:r>
    </w:p>
    <w:p w14:paraId="4DD70736" w14:textId="36F945EA" w:rsidR="001E7666" w:rsidRPr="001E7666" w:rsidRDefault="001E7666" w:rsidP="001E7666">
      <w:pPr>
        <w:spacing w:line="276" w:lineRule="auto"/>
        <w:ind w:left="-624"/>
        <w:jc w:val="both"/>
        <w:rPr>
          <w:rFonts w:ascii="Arial" w:hAnsi="Arial" w:cs="Arial"/>
          <w:lang w:val="fr-CH"/>
        </w:rPr>
      </w:pPr>
      <w:r w:rsidRPr="001E7666">
        <w:rPr>
          <w:rFonts w:ascii="Arial" w:hAnsi="Arial" w:cs="Arial"/>
          <w:lang w:val="fr-CH"/>
        </w:rPr>
        <w:t xml:space="preserve">Grâce à un miroir installé dans un angle de la pièce, leur relation devient sensiblement plus élaborée. La disposition est rendue captivante par le fait que le boxeur tourne sa tête inclinée vers le miroir qui ne lui renvoie pas son reflet, mais celui de la déesse. Selon </w:t>
      </w:r>
      <w:proofErr w:type="spellStart"/>
      <w:r w:rsidRPr="001E7666">
        <w:rPr>
          <w:rFonts w:ascii="Arial" w:hAnsi="Arial" w:cs="Arial"/>
          <w:lang w:val="fr-CH"/>
        </w:rPr>
        <w:t>Navarra</w:t>
      </w:r>
      <w:proofErr w:type="spellEnd"/>
      <w:r w:rsidRPr="001E7666">
        <w:rPr>
          <w:rFonts w:ascii="Arial" w:hAnsi="Arial" w:cs="Arial"/>
          <w:lang w:val="fr-CH"/>
        </w:rPr>
        <w:t xml:space="preserve"> </w:t>
      </w:r>
      <w:proofErr w:type="spellStart"/>
      <w:r w:rsidRPr="001E7666">
        <w:rPr>
          <w:rFonts w:ascii="Arial" w:hAnsi="Arial" w:cs="Arial"/>
          <w:lang w:val="fr-CH"/>
        </w:rPr>
        <w:t>Baldeweg</w:t>
      </w:r>
      <w:proofErr w:type="spellEnd"/>
      <w:r w:rsidRPr="001E7666">
        <w:rPr>
          <w:rFonts w:ascii="Arial" w:hAnsi="Arial" w:cs="Arial"/>
          <w:lang w:val="fr-CH"/>
        </w:rPr>
        <w:t>, c'est là que réside la clé du message de son œuvre d'art temporaire. Le combattant reflète-t-il ses propres actions dirigées par autrui ? Reconnaît-il la puissance supérieure qui est le moteur de ses actions et qui le pousse à mener des combats brutaux pour ses intérêts ? En observant les statues, les visiteurs de l'exposition sont également confrontés à leur propre reflet et sont ainsi entraînés dans le dialogue entre la force qui fait combattre et le protagoniste qui utilise son corps pour son triomphe.  Il en résulte dans l'atmosphère une tension auquel personne ne peut se soustraire.</w:t>
      </w:r>
    </w:p>
    <w:p w14:paraId="7EF9FB22" w14:textId="03577D77" w:rsidR="00A26B6B" w:rsidRPr="001E7666" w:rsidRDefault="001E7666" w:rsidP="001E7666">
      <w:pPr>
        <w:spacing w:line="276" w:lineRule="auto"/>
        <w:ind w:left="-624"/>
        <w:jc w:val="both"/>
        <w:rPr>
          <w:rFonts w:ascii="Arial" w:hAnsi="Arial" w:cs="Arial"/>
          <w:lang w:val="fr-CH"/>
        </w:rPr>
      </w:pPr>
      <w:r w:rsidRPr="001E7666">
        <w:rPr>
          <w:rFonts w:ascii="Arial" w:hAnsi="Arial" w:cs="Arial"/>
          <w:lang w:val="fr-CH"/>
        </w:rPr>
        <w:t xml:space="preserve">La venue du </w:t>
      </w:r>
      <w:proofErr w:type="spellStart"/>
      <w:r w:rsidRPr="001E7666">
        <w:rPr>
          <w:rFonts w:ascii="Arial" w:hAnsi="Arial" w:cs="Arial"/>
          <w:lang w:val="fr-CH"/>
        </w:rPr>
        <w:t>Pugliatore</w:t>
      </w:r>
      <w:proofErr w:type="spellEnd"/>
      <w:r w:rsidRPr="001E7666">
        <w:rPr>
          <w:rFonts w:ascii="Arial" w:hAnsi="Arial" w:cs="Arial"/>
          <w:lang w:val="fr-CH"/>
        </w:rPr>
        <w:t xml:space="preserve"> in </w:t>
      </w:r>
      <w:proofErr w:type="spellStart"/>
      <w:r w:rsidRPr="001E7666">
        <w:rPr>
          <w:rFonts w:ascii="Arial" w:hAnsi="Arial" w:cs="Arial"/>
          <w:lang w:val="fr-CH"/>
        </w:rPr>
        <w:t>riposo</w:t>
      </w:r>
      <w:proofErr w:type="spellEnd"/>
      <w:r w:rsidRPr="001E7666">
        <w:rPr>
          <w:rFonts w:ascii="Arial" w:hAnsi="Arial" w:cs="Arial"/>
          <w:lang w:val="fr-CH"/>
        </w:rPr>
        <w:t xml:space="preserve"> dans la salle de la Vittoria Alata est le fruit de la collaboration de la ville de Brescia avec le Musée national romain et d'autres partenaires. L'exposition s'inscrit dans le cadre de </w:t>
      </w:r>
      <w:r w:rsidR="00A524BB">
        <w:rPr>
          <w:rFonts w:ascii="Arial" w:hAnsi="Arial" w:cs="Arial"/>
          <w:lang w:val="fr-CH"/>
        </w:rPr>
        <w:t>« </w:t>
      </w:r>
      <w:r w:rsidRPr="001E7666">
        <w:rPr>
          <w:rFonts w:ascii="Arial" w:hAnsi="Arial" w:cs="Arial"/>
          <w:lang w:val="fr-CH"/>
        </w:rPr>
        <w:t>Brescia et Bergame - capitale italienne de la culture 2023</w:t>
      </w:r>
      <w:r w:rsidR="00A524BB">
        <w:rPr>
          <w:rFonts w:ascii="Arial" w:hAnsi="Arial" w:cs="Arial"/>
          <w:lang w:val="fr-CH"/>
        </w:rPr>
        <w:t> »</w:t>
      </w:r>
      <w:r w:rsidRPr="001E7666">
        <w:rPr>
          <w:rFonts w:ascii="Arial" w:hAnsi="Arial" w:cs="Arial"/>
          <w:lang w:val="fr-CH"/>
        </w:rPr>
        <w:t xml:space="preserve"> et fait référence au début des fouilles archéologiques à Brescia il y a 200 ans. Pour plus d'informations sur le programme culturel, qui se déroulera jusqu'à la fin de l'année, voir </w:t>
      </w:r>
      <w:hyperlink r:id="rId7" w:history="1">
        <w:r w:rsidRPr="00A06FF5">
          <w:rPr>
            <w:rStyle w:val="Hyperlink"/>
            <w:rFonts w:ascii="Arial" w:hAnsi="Arial" w:cs="Arial"/>
            <w:lang w:val="fr-CH"/>
          </w:rPr>
          <w:t>www.bresciamusei.com</w:t>
        </w:r>
      </w:hyperlink>
      <w:r w:rsidR="00A26B6B" w:rsidRPr="001E7666">
        <w:rPr>
          <w:rFonts w:ascii="Arial" w:hAnsi="Arial" w:cs="Arial"/>
          <w:lang w:val="fr-CH"/>
        </w:rPr>
        <w:t xml:space="preserve"> </w:t>
      </w:r>
      <w:r>
        <w:rPr>
          <w:rFonts w:ascii="Arial" w:hAnsi="Arial" w:cs="Arial"/>
          <w:lang w:val="fr-CH"/>
        </w:rPr>
        <w:t xml:space="preserve">et </w:t>
      </w:r>
      <w:hyperlink r:id="rId8" w:history="1">
        <w:r w:rsidRPr="00A06FF5">
          <w:rPr>
            <w:rStyle w:val="Hyperlink"/>
            <w:rFonts w:ascii="Arial" w:hAnsi="Arial" w:cs="Arial"/>
            <w:lang w:val="fr-CH"/>
          </w:rPr>
          <w:t>www.visitbrescia.it</w:t>
        </w:r>
      </w:hyperlink>
      <w:r w:rsidR="00A26B6B" w:rsidRPr="001E7666">
        <w:rPr>
          <w:rFonts w:ascii="Arial" w:hAnsi="Arial" w:cs="Arial"/>
          <w:color w:val="000000"/>
          <w:lang w:val="fr-CH"/>
        </w:rPr>
        <w:t xml:space="preserve">. </w:t>
      </w:r>
    </w:p>
    <w:p w14:paraId="6221DC66" w14:textId="77777777" w:rsidR="00A26B6B" w:rsidRPr="001E7666" w:rsidRDefault="00A26B6B" w:rsidP="00A82130">
      <w:pPr>
        <w:rPr>
          <w:rFonts w:ascii="Arial" w:hAnsi="Arial" w:cs="Arial"/>
          <w:sz w:val="20"/>
          <w:szCs w:val="20"/>
          <w:lang w:val="fr-CH"/>
        </w:rPr>
      </w:pPr>
    </w:p>
    <w:sectPr w:rsidR="00A26B6B" w:rsidRPr="001E7666" w:rsidSect="000D5A7A">
      <w:headerReference w:type="even" r:id="rId9"/>
      <w:headerReference w:type="default" r:id="rId10"/>
      <w:headerReference w:type="first" r:id="rId11"/>
      <w:pgSz w:w="11906" w:h="16838"/>
      <w:pgMar w:top="1417" w:right="70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C3CF" w14:textId="77777777" w:rsidR="00AC65DA" w:rsidRDefault="00AC65DA" w:rsidP="00651D23">
      <w:pPr>
        <w:spacing w:after="0" w:line="240" w:lineRule="auto"/>
      </w:pPr>
      <w:r>
        <w:separator/>
      </w:r>
    </w:p>
  </w:endnote>
  <w:endnote w:type="continuationSeparator" w:id="0">
    <w:p w14:paraId="7BA5AF9E" w14:textId="77777777" w:rsidR="00AC65DA" w:rsidRDefault="00AC65DA" w:rsidP="0065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0F8D" w14:textId="77777777" w:rsidR="00AC65DA" w:rsidRDefault="00AC65DA" w:rsidP="00651D23">
      <w:pPr>
        <w:spacing w:after="0" w:line="240" w:lineRule="auto"/>
      </w:pPr>
      <w:r>
        <w:separator/>
      </w:r>
    </w:p>
  </w:footnote>
  <w:footnote w:type="continuationSeparator" w:id="0">
    <w:p w14:paraId="110A53B6" w14:textId="77777777" w:rsidR="00AC65DA" w:rsidRDefault="00AC65DA" w:rsidP="0065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64" w14:textId="773FDDC5" w:rsidR="000D5A7A" w:rsidRDefault="00CF5D6B">
    <w:pPr>
      <w:pStyle w:val="Kopfzeile"/>
    </w:pPr>
    <w:r>
      <w:rPr>
        <w:noProof/>
      </w:rPr>
      <w:pict w14:anchorId="682B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6" o:spid="_x0000_s1029" type="#_x0000_t75" style="position:absolute;margin-left:0;margin-top:0;width:595.2pt;height:841.9pt;z-index:-251657216;mso-position-horizontal:center;mso-position-horizontal-relative:margin;mso-position-vertical:center;mso-position-vertical-relative:margin" o:allowincell="f">
          <v:imagedata r:id="rId1" o:title="PM-Vorlage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D40" w14:textId="36BC0620" w:rsidR="00651D23" w:rsidRDefault="00221477" w:rsidP="00651D23">
    <w:pPr>
      <w:pStyle w:val="Kopfzeile"/>
      <w:ind w:hanging="1417"/>
    </w:pPr>
    <w:r>
      <w:rPr>
        <w:noProof/>
      </w:rPr>
      <mc:AlternateContent>
        <mc:Choice Requires="wps">
          <w:drawing>
            <wp:anchor distT="0" distB="0" distL="114300" distR="114300" simplePos="0" relativeHeight="251661312" behindDoc="0" locked="0" layoutInCell="1" allowOverlap="1" wp14:anchorId="6643D3C3" wp14:editId="35595FA8">
              <wp:simplePos x="0" y="0"/>
              <wp:positionH relativeFrom="margin">
                <wp:align>right</wp:align>
              </wp:positionH>
              <wp:positionV relativeFrom="paragraph">
                <wp:posOffset>1152525</wp:posOffset>
              </wp:positionV>
              <wp:extent cx="2143125" cy="504825"/>
              <wp:effectExtent l="0" t="0" r="9525" b="9525"/>
              <wp:wrapNone/>
              <wp:docPr id="1438761975" name="Rechteck 1"/>
              <wp:cNvGraphicFramePr/>
              <a:graphic xmlns:a="http://schemas.openxmlformats.org/drawingml/2006/main">
                <a:graphicData uri="http://schemas.microsoft.com/office/word/2010/wordprocessingShape">
                  <wps:wsp>
                    <wps:cNvSpPr/>
                    <wps:spPr>
                      <a:xfrm>
                        <a:off x="0" y="0"/>
                        <a:ext cx="2143125" cy="5048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E469E0" w14:textId="77777777" w:rsidR="00221477" w:rsidRPr="00E00DEE" w:rsidRDefault="00221477" w:rsidP="00221477">
                          <w:pPr>
                            <w:jc w:val="right"/>
                            <w:rPr>
                              <w:rFonts w:ascii="Arial" w:hAnsi="Arial" w:cs="Arial"/>
                              <w:b/>
                              <w:bCs/>
                              <w:sz w:val="32"/>
                              <w:szCs w:val="32"/>
                              <w:lang w:val="fr-CH"/>
                            </w:rPr>
                          </w:pPr>
                          <w:r>
                            <w:rPr>
                              <w:rFonts w:ascii="Arial" w:hAnsi="Arial" w:cs="Arial"/>
                              <w:b/>
                              <w:bCs/>
                              <w:sz w:val="32"/>
                              <w:szCs w:val="32"/>
                              <w:lang w:val="fr-CH"/>
                            </w:rPr>
                            <w:t>C</w:t>
                          </w:r>
                          <w:r w:rsidRPr="00E00DEE">
                            <w:rPr>
                              <w:rFonts w:ascii="Arial" w:hAnsi="Arial" w:cs="Arial"/>
                              <w:b/>
                              <w:bCs/>
                              <w:sz w:val="32"/>
                              <w:szCs w:val="32"/>
                              <w:lang w:val="fr-CH"/>
                            </w:rPr>
                            <w:t>ommuniqué de presse</w:t>
                          </w:r>
                        </w:p>
                        <w:p w14:paraId="47897B0E" w14:textId="08F6C4B1" w:rsidR="00221477" w:rsidRPr="00221477" w:rsidRDefault="00221477" w:rsidP="00221477">
                          <w:pPr>
                            <w:jc w:val="center"/>
                            <w:rPr>
                              <w:color w:val="000000" w:themeColor="text1"/>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3D3C3" id="Rechteck 1" o:spid="_x0000_s1026" style="position:absolute;margin-left:117.55pt;margin-top:90.75pt;width:168.75pt;height:3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" fillcolor="white [3212]" stroked="f" strokeweight="1pt">
              <v:textbox>
                <w:txbxContent>
                  <w:p w14:paraId="7DE469E0" w14:textId="77777777" w:rsidR="00221477" w:rsidRPr="00E00DEE" w:rsidRDefault="00221477" w:rsidP="00221477">
                    <w:pPr>
                      <w:jc w:val="right"/>
                      <w:rPr>
                        <w:rFonts w:ascii="Arial" w:hAnsi="Arial" w:cs="Arial"/>
                        <w:b/>
                        <w:bCs/>
                        <w:sz w:val="32"/>
                        <w:szCs w:val="32"/>
                        <w:lang w:val="fr-CH"/>
                      </w:rPr>
                    </w:pPr>
                    <w:r>
                      <w:rPr>
                        <w:rFonts w:ascii="Arial" w:hAnsi="Arial" w:cs="Arial"/>
                        <w:b/>
                        <w:bCs/>
                        <w:sz w:val="32"/>
                        <w:szCs w:val="32"/>
                        <w:lang w:val="fr-CH"/>
                      </w:rPr>
                      <w:t>C</w:t>
                    </w:r>
                    <w:r w:rsidRPr="00E00DEE">
                      <w:rPr>
                        <w:rFonts w:ascii="Arial" w:hAnsi="Arial" w:cs="Arial"/>
                        <w:b/>
                        <w:bCs/>
                        <w:sz w:val="32"/>
                        <w:szCs w:val="32"/>
                        <w:lang w:val="fr-CH"/>
                      </w:rPr>
                      <w:t>ommuniqué de presse</w:t>
                    </w:r>
                  </w:p>
                  <w:p w14:paraId="47897B0E" w14:textId="08F6C4B1" w:rsidR="00221477" w:rsidRPr="00221477" w:rsidRDefault="00221477" w:rsidP="00221477">
                    <w:pPr>
                      <w:jc w:val="center"/>
                      <w:rPr>
                        <w:color w:val="000000" w:themeColor="text1"/>
                        <w:lang w:val="fr-CH"/>
                      </w:rPr>
                    </w:pPr>
                  </w:p>
                </w:txbxContent>
              </v:textbox>
              <w10:wrap anchorx="margin"/>
            </v:rect>
          </w:pict>
        </mc:Fallback>
      </mc:AlternateContent>
    </w:r>
    <w:r w:rsidR="00CF5D6B">
      <w:rPr>
        <w:noProof/>
      </w:rPr>
      <w:pict w14:anchorId="4186A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7" o:spid="_x0000_s1030" type="#_x0000_t75" style="position:absolute;margin-left:-74.95pt;margin-top:-69.95pt;width:595.2pt;height:135.4pt;z-index:-251656192;mso-position-horizontal-relative:margin;mso-position-vertical-relative:margin" o:allowincell="f">
          <v:imagedata r:id="rId1" o:title="PM-Vorlage2021" cropbottom="54996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14" w14:textId="10C5CBC8" w:rsidR="000D5A7A" w:rsidRDefault="00CF5D6B">
    <w:pPr>
      <w:pStyle w:val="Kopfzeile"/>
    </w:pPr>
    <w:r>
      <w:rPr>
        <w:noProof/>
      </w:rPr>
      <w:pict w14:anchorId="0F27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5" o:spid="_x0000_s1028" type="#_x0000_t75" style="position:absolute;margin-left:0;margin-top:0;width:595.2pt;height:841.9pt;z-index:-251658240;mso-position-horizontal:center;mso-position-horizontal-relative:margin;mso-position-vertical:center;mso-position-vertical-relative:margin" o:allowincell="f">
          <v:imagedata r:id="rId1" o:title="PM-Vorlage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26b738c-6a2f-4d89-8c27-7a943ad90c82}"/>
  </w:docVars>
  <w:rsids>
    <w:rsidRoot w:val="00651D23"/>
    <w:rsid w:val="000619CB"/>
    <w:rsid w:val="00061E09"/>
    <w:rsid w:val="00066DC4"/>
    <w:rsid w:val="00073700"/>
    <w:rsid w:val="0007585A"/>
    <w:rsid w:val="000C5D23"/>
    <w:rsid w:val="000D5A7A"/>
    <w:rsid w:val="00117205"/>
    <w:rsid w:val="00133E1D"/>
    <w:rsid w:val="001E7666"/>
    <w:rsid w:val="001F4749"/>
    <w:rsid w:val="00221477"/>
    <w:rsid w:val="002833F6"/>
    <w:rsid w:val="002877B9"/>
    <w:rsid w:val="002F1625"/>
    <w:rsid w:val="00306798"/>
    <w:rsid w:val="003077B2"/>
    <w:rsid w:val="00333264"/>
    <w:rsid w:val="00334C70"/>
    <w:rsid w:val="003B4B55"/>
    <w:rsid w:val="003D0D40"/>
    <w:rsid w:val="003D61C9"/>
    <w:rsid w:val="0047155E"/>
    <w:rsid w:val="00487992"/>
    <w:rsid w:val="004B3672"/>
    <w:rsid w:val="004C25A8"/>
    <w:rsid w:val="005D0E28"/>
    <w:rsid w:val="00651D23"/>
    <w:rsid w:val="00687FFB"/>
    <w:rsid w:val="00693E67"/>
    <w:rsid w:val="006A5B11"/>
    <w:rsid w:val="0070307E"/>
    <w:rsid w:val="0070610C"/>
    <w:rsid w:val="00711E39"/>
    <w:rsid w:val="007B559D"/>
    <w:rsid w:val="007E1B58"/>
    <w:rsid w:val="00826DAC"/>
    <w:rsid w:val="008A55DE"/>
    <w:rsid w:val="008B79F4"/>
    <w:rsid w:val="008D2E72"/>
    <w:rsid w:val="008F05D7"/>
    <w:rsid w:val="009620D0"/>
    <w:rsid w:val="00992F7C"/>
    <w:rsid w:val="009A1F91"/>
    <w:rsid w:val="009D0AAA"/>
    <w:rsid w:val="009F553B"/>
    <w:rsid w:val="00A26B6B"/>
    <w:rsid w:val="00A524BB"/>
    <w:rsid w:val="00A53462"/>
    <w:rsid w:val="00A82130"/>
    <w:rsid w:val="00AC65DA"/>
    <w:rsid w:val="00B145F9"/>
    <w:rsid w:val="00B370B9"/>
    <w:rsid w:val="00B713D9"/>
    <w:rsid w:val="00B93914"/>
    <w:rsid w:val="00BA2858"/>
    <w:rsid w:val="00BB7FBB"/>
    <w:rsid w:val="00C43BE6"/>
    <w:rsid w:val="00CD626B"/>
    <w:rsid w:val="00CF5D6B"/>
    <w:rsid w:val="00D37419"/>
    <w:rsid w:val="00DC62B8"/>
    <w:rsid w:val="00E257BA"/>
    <w:rsid w:val="00E5317D"/>
    <w:rsid w:val="00E65D8A"/>
    <w:rsid w:val="00EA40B1"/>
    <w:rsid w:val="00F3174B"/>
    <w:rsid w:val="00F85C0C"/>
    <w:rsid w:val="00FC53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4454"/>
  <w15:chartTrackingRefBased/>
  <w15:docId w15:val="{CB8D287C-043E-4A85-8E0D-B091E87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A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D23"/>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651D23"/>
    <w:rPr>
      <w:lang w:val="en-GB"/>
    </w:rPr>
  </w:style>
  <w:style w:type="paragraph" w:styleId="Fuzeile">
    <w:name w:val="footer"/>
    <w:basedOn w:val="Standard"/>
    <w:link w:val="FuzeileZchn"/>
    <w:uiPriority w:val="99"/>
    <w:unhideWhenUsed/>
    <w:rsid w:val="00651D23"/>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651D23"/>
    <w:rPr>
      <w:lang w:val="en-GB"/>
    </w:rPr>
  </w:style>
  <w:style w:type="character" w:styleId="Hyperlink">
    <w:name w:val="Hyperlink"/>
    <w:basedOn w:val="Absatz-Standardschriftart"/>
    <w:uiPriority w:val="99"/>
    <w:unhideWhenUsed/>
    <w:rsid w:val="000D5A7A"/>
    <w:rPr>
      <w:color w:val="0000FF"/>
      <w:u w:val="single"/>
    </w:rPr>
  </w:style>
  <w:style w:type="character" w:styleId="NichtaufgelsteErwhnung">
    <w:name w:val="Unresolved Mention"/>
    <w:basedOn w:val="Absatz-Standardschriftart"/>
    <w:uiPriority w:val="99"/>
    <w:semiHidden/>
    <w:unhideWhenUsed/>
    <w:rsid w:val="00EA40B1"/>
    <w:rPr>
      <w:color w:val="605E5C"/>
      <w:shd w:val="clear" w:color="auto" w:fill="E1DFDD"/>
    </w:rPr>
  </w:style>
  <w:style w:type="paragraph" w:customStyle="1" w:styleId="Default">
    <w:name w:val="Default"/>
    <w:rsid w:val="004B3672"/>
    <w:pPr>
      <w:autoSpaceDE w:val="0"/>
      <w:autoSpaceDN w:val="0"/>
      <w:adjustRightInd w:val="0"/>
      <w:spacing w:after="0" w:line="240" w:lineRule="auto"/>
    </w:pPr>
    <w:rPr>
      <w:rFonts w:ascii="Calibri" w:hAnsi="Calibri" w:cs="Calibri"/>
      <w:color w:val="000000"/>
      <w:sz w:val="24"/>
      <w:szCs w:val="24"/>
      <w14:ligatures w14:val="standardContextual"/>
    </w:rPr>
  </w:style>
  <w:style w:type="character" w:styleId="BesuchterLink">
    <w:name w:val="FollowedHyperlink"/>
    <w:basedOn w:val="Absatz-Standardschriftart"/>
    <w:uiPriority w:val="99"/>
    <w:semiHidden/>
    <w:unhideWhenUsed/>
    <w:rsid w:val="001E7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resc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esciamuse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D68E-870B-4595-8A61-0C48DBF5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4818</Characters>
  <Application>Microsoft Office Word</Application>
  <DocSecurity>0</DocSecurity>
  <Lines>81</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Laura Fabbris (Gretz Communications AG)</cp:lastModifiedBy>
  <cp:revision>17</cp:revision>
  <cp:lastPrinted>2023-08-28T12:36:00Z</cp:lastPrinted>
  <dcterms:created xsi:type="dcterms:W3CDTF">2023-08-10T13:30:00Z</dcterms:created>
  <dcterms:modified xsi:type="dcterms:W3CDTF">2023-09-20T07:44:00Z</dcterms:modified>
</cp:coreProperties>
</file>