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385FA356" w14:textId="77777777" w:rsidR="00AA357A" w:rsidRPr="00AA357A" w:rsidRDefault="00AA357A" w:rsidP="00AA357A">
      <w:pPr>
        <w:spacing w:after="0" w:line="360" w:lineRule="auto"/>
        <w:jc w:val="both"/>
        <w:rPr>
          <w:rFonts w:ascii="Arial" w:eastAsia="Calibri" w:hAnsi="Arial" w:cs="Arial"/>
          <w:b/>
          <w:iCs/>
          <w:sz w:val="28"/>
          <w:szCs w:val="28"/>
          <w:lang w:val="fr-CH"/>
        </w:rPr>
      </w:pPr>
      <w:r w:rsidRPr="00AA357A">
        <w:rPr>
          <w:rFonts w:ascii="Arial" w:eastAsia="Calibri" w:hAnsi="Arial" w:cs="Arial"/>
          <w:b/>
          <w:iCs/>
          <w:sz w:val="28"/>
          <w:szCs w:val="28"/>
          <w:lang w:val="fr-CH"/>
        </w:rPr>
        <w:t>Le compte à rebours de la Conférence EuroVelo &amp; Cyclotourisme 2023 commence !</w:t>
      </w:r>
    </w:p>
    <w:p w14:paraId="423F84E4" w14:textId="72819F72" w:rsidR="00AA357A" w:rsidRPr="00AA357A" w:rsidRDefault="00A71228" w:rsidP="00AA357A">
      <w:pPr>
        <w:spacing w:after="0" w:line="360" w:lineRule="auto"/>
        <w:jc w:val="both"/>
        <w:rPr>
          <w:rFonts w:ascii="Arial" w:eastAsia="Calibri" w:hAnsi="Arial" w:cs="Arial"/>
          <w:b/>
          <w:bCs/>
          <w:lang w:val="fr-CH"/>
        </w:rPr>
      </w:pPr>
      <w:r w:rsidRPr="00FC7818">
        <w:rPr>
          <w:rFonts w:ascii="Arial" w:eastAsia="Calibri" w:hAnsi="Arial" w:cs="Arial"/>
          <w:b/>
          <w:bCs/>
          <w:lang w:val="fr-CH"/>
        </w:rPr>
        <w:t>Ber</w:t>
      </w:r>
      <w:r w:rsidR="0065785E" w:rsidRPr="00FC7818">
        <w:rPr>
          <w:rFonts w:ascii="Arial" w:eastAsia="Calibri" w:hAnsi="Arial" w:cs="Arial"/>
          <w:b/>
          <w:bCs/>
          <w:lang w:val="fr-CH"/>
        </w:rPr>
        <w:t>ne, le</w:t>
      </w:r>
      <w:r w:rsidR="00B909ED" w:rsidRPr="00FC7818">
        <w:rPr>
          <w:rFonts w:ascii="Arial" w:eastAsia="Calibri" w:hAnsi="Arial" w:cs="Arial"/>
          <w:b/>
          <w:bCs/>
          <w:lang w:val="fr-CH"/>
        </w:rPr>
        <w:t xml:space="preserve"> </w:t>
      </w:r>
      <w:r w:rsidR="00AA357A">
        <w:rPr>
          <w:rFonts w:ascii="Arial" w:eastAsia="Calibri" w:hAnsi="Arial" w:cs="Arial"/>
          <w:b/>
          <w:bCs/>
          <w:lang w:val="fr-CH"/>
        </w:rPr>
        <w:t>06</w:t>
      </w:r>
      <w:r w:rsidR="000E3E04" w:rsidRPr="00FC7818">
        <w:rPr>
          <w:rFonts w:ascii="Arial" w:eastAsia="Calibri" w:hAnsi="Arial" w:cs="Arial"/>
          <w:b/>
          <w:bCs/>
          <w:lang w:val="fr-CH"/>
        </w:rPr>
        <w:t>.04.2023</w:t>
      </w:r>
      <w:r w:rsidR="00A2081F" w:rsidRPr="00FC7818">
        <w:rPr>
          <w:rFonts w:ascii="Arial" w:eastAsia="Calibri" w:hAnsi="Arial" w:cs="Arial"/>
          <w:b/>
          <w:bCs/>
          <w:lang w:val="fr-CH"/>
        </w:rPr>
        <w:t xml:space="preserve">. </w:t>
      </w:r>
      <w:r w:rsidR="00AA357A" w:rsidRPr="00AA357A">
        <w:rPr>
          <w:rFonts w:ascii="Arial" w:eastAsia="Calibri" w:hAnsi="Arial" w:cs="Arial"/>
          <w:b/>
          <w:bCs/>
          <w:lang w:val="fr-CH"/>
        </w:rPr>
        <w:t>La conférence EuroVelo &amp; Cycling Tourism se tiendra à Izmir, en Türkiye, du 11 au 13 octobre 2023. Cet événement réunira tous les acteurs de l'industrie européenne du cyclotourisme. Izmir se distingue par ses villes anciennes majestueuses, ses paysages naturels extraordinaires, son magnifique littoral et ses nombreux itinéraires cyclables.</w:t>
      </w:r>
    </w:p>
    <w:p w14:paraId="22FBC618" w14:textId="77777777" w:rsidR="00AA357A" w:rsidRPr="00AA357A" w:rsidRDefault="00AA357A" w:rsidP="00AA357A">
      <w:pPr>
        <w:pStyle w:val="KeinLeerraum"/>
        <w:spacing w:after="120" w:line="300" w:lineRule="exact"/>
        <w:jc w:val="both"/>
        <w:rPr>
          <w:rFonts w:ascii="Arial" w:eastAsia="Times New Roman" w:hAnsi="Arial" w:cs="Arial"/>
          <w:lang w:val="fr-CH"/>
        </w:rPr>
      </w:pPr>
      <w:r w:rsidRPr="00AA357A">
        <w:rPr>
          <w:rFonts w:ascii="Arial" w:eastAsia="Times New Roman" w:hAnsi="Arial" w:cs="Arial"/>
          <w:lang w:val="fr-CH"/>
        </w:rPr>
        <w:t xml:space="preserve">La conférence EuroVelo &amp; Cycling Tourism Conference est la plus importante réunion internationale sur le tourisme à vélo. Plate-forme idéale pour le partage d'informations sur les réseaux cyclables et l'environnement du cyclotourisme, la conférence offre également aux participants la possibilité de suivre les derniers développements en matière d'infrastructures dans l'industrie du cyclisme et de forger de nouveaux liens en échangeant des idées. </w:t>
      </w:r>
    </w:p>
    <w:p w14:paraId="3FCAB3C2" w14:textId="77777777" w:rsidR="00AA357A" w:rsidRPr="00AA357A" w:rsidRDefault="00AA357A" w:rsidP="00AA357A">
      <w:pPr>
        <w:pStyle w:val="KeinLeerraum"/>
        <w:spacing w:after="120" w:line="300" w:lineRule="exact"/>
        <w:jc w:val="both"/>
        <w:rPr>
          <w:rFonts w:ascii="Arial" w:eastAsia="Times New Roman" w:hAnsi="Arial" w:cs="Arial"/>
          <w:lang w:val="fr-CH"/>
        </w:rPr>
      </w:pPr>
      <w:r w:rsidRPr="00AA357A">
        <w:rPr>
          <w:rFonts w:ascii="Arial" w:eastAsia="Times New Roman" w:hAnsi="Arial" w:cs="Arial"/>
          <w:lang w:val="fr-CH"/>
        </w:rPr>
        <w:t xml:space="preserve">La conférence EuroVelo &amp; Cycling Tourism 2023, qui a pour thème "Cycling : Une nouvelle perspective sur le patrimoine", offrira aux participants un programme attrayant axé sur des dialogues et des échanges d'informations sur l'avenir du cyclotourisme et sur les moyens d'expérimenter, de préserver et de promouvoir le patrimoine sur deux roues. Le programme de la conférence comprend des sessions, des ateliers et des événements sociaux qui permettront de mieux comprendre les réseaux de pistes cyclables et le tourisme à vélo, de promouvoir les meilleures pratiques en matière de tourisme à vélo et de favoriser l'échange d'informations entre les parties prenantes. </w:t>
      </w:r>
    </w:p>
    <w:p w14:paraId="7C2D7625" w14:textId="77777777" w:rsidR="00AA357A" w:rsidRPr="00AA357A" w:rsidRDefault="00AA357A" w:rsidP="00AA357A">
      <w:pPr>
        <w:pStyle w:val="KeinLeerraum"/>
        <w:spacing w:after="120" w:line="300" w:lineRule="exact"/>
        <w:jc w:val="both"/>
        <w:rPr>
          <w:rFonts w:ascii="Arial" w:eastAsia="Times New Roman" w:hAnsi="Arial" w:cs="Arial"/>
          <w:b/>
          <w:bCs/>
          <w:lang w:val="fr-CH"/>
        </w:rPr>
      </w:pPr>
      <w:r w:rsidRPr="00AA357A">
        <w:rPr>
          <w:rFonts w:ascii="Arial" w:eastAsia="Times New Roman" w:hAnsi="Arial" w:cs="Arial"/>
          <w:b/>
          <w:bCs/>
          <w:lang w:val="fr-CH"/>
        </w:rPr>
        <w:t xml:space="preserve">Une expérience cycliste unique sur une route qui relie l'histoire et la nature </w:t>
      </w:r>
    </w:p>
    <w:p w14:paraId="771A6B70" w14:textId="77777777" w:rsidR="00AA357A" w:rsidRPr="00AA357A" w:rsidRDefault="00AA357A" w:rsidP="00AA357A">
      <w:pPr>
        <w:pStyle w:val="KeinLeerraum"/>
        <w:spacing w:after="120" w:line="300" w:lineRule="exact"/>
        <w:jc w:val="both"/>
        <w:rPr>
          <w:rFonts w:ascii="Arial" w:eastAsia="Times New Roman" w:hAnsi="Arial" w:cs="Arial"/>
          <w:lang w:val="fr-CH"/>
        </w:rPr>
      </w:pPr>
      <w:r w:rsidRPr="00AA357A">
        <w:rPr>
          <w:rFonts w:ascii="Arial" w:eastAsia="Times New Roman" w:hAnsi="Arial" w:cs="Arial"/>
          <w:lang w:val="fr-CH"/>
        </w:rPr>
        <w:t>L'EuroVelo est un réseau cycliste international pionnier qui relie le continent européen, en combinant 17 itinéraires cyclistes distincts à longue distance. Ce réseau, géré par l'ECF (European Cyclists' Federation), se compose d'itinéraires répondant aux critères écologiques et de vie durable souvent privilégiés par les touristes et les habitants motivés par le voyage à vélo. L'EuroVelo cultive le cyclotourisme dans les villes situées sur ses itinéraires et contribue à l'infrastructure et au transport des vélos, ainsi qu'à la culture cycliste.</w:t>
      </w:r>
    </w:p>
    <w:p w14:paraId="3B481DBF" w14:textId="77777777" w:rsidR="00AA357A" w:rsidRPr="00AA357A" w:rsidRDefault="00AA357A" w:rsidP="00AA357A">
      <w:pPr>
        <w:pStyle w:val="KeinLeerraum"/>
        <w:spacing w:after="120" w:line="300" w:lineRule="exact"/>
        <w:jc w:val="both"/>
        <w:rPr>
          <w:rFonts w:ascii="Arial" w:eastAsia="Times New Roman" w:hAnsi="Arial" w:cs="Arial"/>
          <w:lang w:val="fr-CH"/>
        </w:rPr>
      </w:pPr>
      <w:r w:rsidRPr="00AA357A">
        <w:rPr>
          <w:rFonts w:ascii="Arial" w:eastAsia="Times New Roman" w:hAnsi="Arial" w:cs="Arial"/>
          <w:lang w:val="fr-CH"/>
        </w:rPr>
        <w:t>La première étape de l'itinéraire, qui entre en Türkiye par le port Dikili d'Izmir au 45e kilomètre, est la cité antique de Pergame, inscrite sur la liste du patrimoine culturel mondial de l'UNESCO. L'itinéraire passe ensuite par des sites magnifiques à Izmir et dans ses environs, tels que le Paradis des oiseaux d'Izmir, Karşıyaka, Alsancak, Seferihisar, Sığacık, Urla et Alaçatı, respectivement, et se termine à l'ancienne ville d'Éphèse, un autre site inscrit sur la liste du patrimoine culturel mondial de l'UNESCO.</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AA357A" w:rsidRDefault="00A2081F" w:rsidP="00A2081F">
      <w:pPr>
        <w:pStyle w:val="KeinLeerraum"/>
        <w:spacing w:after="120" w:line="300" w:lineRule="exact"/>
        <w:jc w:val="both"/>
        <w:rPr>
          <w:rFonts w:ascii="Arial" w:hAnsi="Arial" w:cs="Arial"/>
          <w:lang w:val="fr-CH"/>
        </w:rPr>
      </w:pPr>
      <w:r w:rsidRPr="00AA357A">
        <w:rPr>
          <w:rFonts w:ascii="Arial" w:hAnsi="Arial" w:cs="Arial"/>
          <w:lang w:val="fr-CH"/>
        </w:rPr>
        <w:t xml:space="preserve">Website: </w:t>
      </w:r>
      <w:hyperlink r:id="rId6" w:history="1">
        <w:r w:rsidRPr="00AA357A">
          <w:rPr>
            <w:rStyle w:val="Hyperlink"/>
            <w:rFonts w:ascii="Arial" w:hAnsi="Arial" w:cs="Arial"/>
            <w:lang w:val="fr-CH"/>
          </w:rPr>
          <w:t>goturkiye.com/</w:t>
        </w:r>
      </w:hyperlink>
      <w:r w:rsidRPr="00AA357A">
        <w:rPr>
          <w:rFonts w:ascii="Arial" w:hAnsi="Arial" w:cs="Arial"/>
          <w:lang w:val="fr-CH"/>
        </w:rPr>
        <w:t xml:space="preserve"> </w:t>
      </w:r>
    </w:p>
    <w:p w14:paraId="7A2F76BF" w14:textId="77777777" w:rsidR="00A2081F" w:rsidRPr="00FC7818" w:rsidRDefault="00A2081F" w:rsidP="00A2081F">
      <w:pPr>
        <w:pStyle w:val="KeinLeerraum"/>
        <w:spacing w:after="120" w:line="300" w:lineRule="exact"/>
        <w:jc w:val="both"/>
        <w:rPr>
          <w:rFonts w:ascii="Arial" w:hAnsi="Arial" w:cs="Arial"/>
          <w:lang w:val="en-US"/>
        </w:rPr>
      </w:pPr>
      <w:r w:rsidRPr="00FC7818">
        <w:rPr>
          <w:rFonts w:ascii="Arial" w:hAnsi="Arial" w:cs="Arial"/>
          <w:lang w:val="en-US"/>
        </w:rPr>
        <w:t xml:space="preserve">Facebook: </w:t>
      </w:r>
      <w:hyperlink r:id="rId7" w:history="1">
        <w:r w:rsidRPr="00FC7818">
          <w:rPr>
            <w:rStyle w:val="Hyperlink"/>
            <w:rFonts w:ascii="Arial" w:hAnsi="Arial" w:cs="Arial"/>
            <w:lang w:val="en-US"/>
          </w:rPr>
          <w:t>www.facebook.com/tuerkeitourismusCH</w:t>
        </w:r>
      </w:hyperlink>
      <w:r w:rsidRPr="00FC7818">
        <w:rPr>
          <w:rFonts w:ascii="Arial" w:hAnsi="Arial" w:cs="Arial"/>
          <w:lang w:val="en-US"/>
        </w:rPr>
        <w:t xml:space="preserve"> </w:t>
      </w:r>
    </w:p>
    <w:p w14:paraId="09EB8649" w14:textId="77777777" w:rsidR="00A2081F" w:rsidRPr="00AA357A" w:rsidRDefault="00A2081F" w:rsidP="00A2081F">
      <w:pPr>
        <w:pStyle w:val="KeinLeerraum"/>
        <w:spacing w:after="120" w:line="300" w:lineRule="exact"/>
        <w:jc w:val="both"/>
        <w:rPr>
          <w:rFonts w:ascii="Arial" w:hAnsi="Arial" w:cs="Arial"/>
          <w:lang w:val="en-US"/>
        </w:rPr>
      </w:pPr>
      <w:r w:rsidRPr="00AA357A">
        <w:rPr>
          <w:rFonts w:ascii="Arial" w:hAnsi="Arial" w:cs="Arial"/>
          <w:lang w:val="en-US"/>
        </w:rPr>
        <w:t xml:space="preserve">Instagram: </w:t>
      </w:r>
      <w:hyperlink r:id="rId8" w:history="1">
        <w:r w:rsidRPr="00AA357A">
          <w:rPr>
            <w:rStyle w:val="Hyperlink"/>
            <w:rFonts w:ascii="Arial" w:hAnsi="Arial" w:cs="Arial"/>
            <w:lang w:val="en-US"/>
          </w:rPr>
          <w:t>www.instagram.com/tuerkeitourismus/</w:t>
        </w:r>
      </w:hyperlink>
      <w:r w:rsidRPr="00AA357A">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Twitter: </w:t>
      </w:r>
      <w:hyperlink r:id="rId9" w:history="1">
        <w:r w:rsidRPr="00A10B96">
          <w:rPr>
            <w:rStyle w:val="Hyperlink"/>
            <w:rFonts w:ascii="Arial" w:hAnsi="Arial" w:cs="Arial"/>
            <w:lang w:val="en-CA"/>
          </w:rPr>
          <w:t>twitter.com/goturkiye</w:t>
        </w:r>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YouTube: </w:t>
      </w:r>
      <w:hyperlink r:id="rId10"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0A12FE76" w14:textId="77777777" w:rsidR="00351358" w:rsidRPr="00A10B96" w:rsidRDefault="00351358" w:rsidP="00A2081F">
      <w:pPr>
        <w:pStyle w:val="KeinLeerraum"/>
        <w:spacing w:after="120" w:line="300" w:lineRule="exact"/>
        <w:jc w:val="both"/>
        <w:rPr>
          <w:rFonts w:ascii="Arial" w:hAnsi="Arial" w:cs="Arial"/>
          <w:lang w:val="en-CA"/>
        </w:rPr>
      </w:pP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Tél.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r w:rsidRPr="00A10B96">
        <w:rPr>
          <w:rFonts w:ascii="Arial" w:hAnsi="Arial" w:cs="Arial"/>
          <w:bCs/>
          <w:sz w:val="20"/>
          <w:szCs w:val="20"/>
          <w:lang w:val="de-CH"/>
        </w:rPr>
        <w:t xml:space="preserve">E-mail: </w:t>
      </w:r>
      <w:hyperlink r:id="rId11"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2"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Mausolos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3"/>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C1F6A"/>
    <w:rsid w:val="001E1CE2"/>
    <w:rsid w:val="001F014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D6E89"/>
    <w:rsid w:val="003E03C0"/>
    <w:rsid w:val="003E45CD"/>
    <w:rsid w:val="003E46AD"/>
    <w:rsid w:val="003E5649"/>
    <w:rsid w:val="00411C60"/>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402A7"/>
    <w:rsid w:val="00746AAC"/>
    <w:rsid w:val="00751737"/>
    <w:rsid w:val="0076405E"/>
    <w:rsid w:val="00770477"/>
    <w:rsid w:val="007857F1"/>
    <w:rsid w:val="007C49C4"/>
    <w:rsid w:val="007C6EB4"/>
    <w:rsid w:val="007D6591"/>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20CD4"/>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10B96"/>
    <w:rsid w:val="00A2081F"/>
    <w:rsid w:val="00A4580E"/>
    <w:rsid w:val="00A50D7E"/>
    <w:rsid w:val="00A62828"/>
    <w:rsid w:val="00A64AF9"/>
    <w:rsid w:val="00A67B71"/>
    <w:rsid w:val="00A71228"/>
    <w:rsid w:val="00A857AC"/>
    <w:rsid w:val="00A93102"/>
    <w:rsid w:val="00AA0DF6"/>
    <w:rsid w:val="00AA357A"/>
    <w:rsid w:val="00AD3922"/>
    <w:rsid w:val="00AE5496"/>
    <w:rsid w:val="00AF4311"/>
    <w:rsid w:val="00AF5EC8"/>
    <w:rsid w:val="00B023E9"/>
    <w:rsid w:val="00B02428"/>
    <w:rsid w:val="00B0270E"/>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5E2D"/>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B6A5E"/>
    <w:rsid w:val="00EC26B6"/>
    <w:rsid w:val="00ED1189"/>
    <w:rsid w:val="00ED5213"/>
    <w:rsid w:val="00EE05A7"/>
    <w:rsid w:val="00EE29D5"/>
    <w:rsid w:val="00EE71D9"/>
    <w:rsid w:val="00EF0661"/>
    <w:rsid w:val="00EF0D6E"/>
    <w:rsid w:val="00F04B5B"/>
    <w:rsid w:val="00F07526"/>
    <w:rsid w:val="00F2763C"/>
    <w:rsid w:val="00F52307"/>
    <w:rsid w:val="00F52AD8"/>
    <w:rsid w:val="00F55829"/>
    <w:rsid w:val="00F73DFE"/>
    <w:rsid w:val="00F75E5A"/>
    <w:rsid w:val="00F85D8C"/>
    <w:rsid w:val="00F93ACD"/>
    <w:rsid w:val="00F964C7"/>
    <w:rsid w:val="00FA7624"/>
    <w:rsid w:val="00FB10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Fabbris Laura (Gretz Communications AG)</cp:lastModifiedBy>
  <cp:revision>22</cp:revision>
  <cp:lastPrinted>2023-03-21T15:45:00Z</cp:lastPrinted>
  <dcterms:created xsi:type="dcterms:W3CDTF">2023-03-27T12:30:00Z</dcterms:created>
  <dcterms:modified xsi:type="dcterms:W3CDTF">2023-05-03T12:06:00Z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