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0D3F98" w:rsidRDefault="0088736F" w:rsidP="00A9339F">
      <w:pPr>
        <w:pStyle w:val="berschrift1"/>
        <w:spacing w:before="0"/>
        <w:rPr>
          <w:rFonts w:ascii="Neutra Text" w:hAnsi="Neutra Text"/>
          <w:sz w:val="24"/>
          <w:szCs w:val="24"/>
          <w:lang w:val="de-CH"/>
        </w:rPr>
      </w:pPr>
      <w:r w:rsidRPr="000D3F98">
        <w:rPr>
          <w:rFonts w:ascii="Neutra Text" w:hAnsi="Neutra Text"/>
          <w:sz w:val="24"/>
          <w:szCs w:val="24"/>
          <w:lang w:val="de-CH"/>
        </w:rPr>
        <w:t>Medienmitteilung</w:t>
      </w:r>
    </w:p>
    <w:p w14:paraId="22746F73" w14:textId="3B76142D" w:rsidR="009B4908" w:rsidRPr="000D3F98" w:rsidRDefault="004F0B27" w:rsidP="00A522A1">
      <w:pPr>
        <w:pStyle w:val="berschrift1"/>
        <w:spacing w:before="120"/>
        <w:rPr>
          <w:rFonts w:ascii="Neutra Text" w:hAnsi="Neutra Text"/>
          <w:lang w:val="de-CH"/>
        </w:rPr>
      </w:pPr>
      <w:r>
        <w:rPr>
          <w:rFonts w:ascii="Neutra Text" w:hAnsi="Neutra Text"/>
          <w:lang w:val="de-CH"/>
        </w:rPr>
        <w:t>Drei Gänge unterwegs</w:t>
      </w:r>
    </w:p>
    <w:p w14:paraId="1C242762" w14:textId="23020317" w:rsidR="00EF14DC" w:rsidRPr="00142D00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142D00">
        <w:rPr>
          <w:rFonts w:ascii="Neutra Text" w:hAnsi="Neutra Text" w:cs="Arial"/>
          <w:b/>
          <w:bCs/>
        </w:rPr>
        <w:t>Brig</w:t>
      </w:r>
      <w:r w:rsidR="0088736F" w:rsidRPr="00142D00">
        <w:rPr>
          <w:rFonts w:ascii="Neutra Text" w:hAnsi="Neutra Text" w:cs="Arial"/>
          <w:b/>
          <w:bCs/>
        </w:rPr>
        <w:t xml:space="preserve">/Bern, </w:t>
      </w:r>
      <w:r w:rsidR="00142D00">
        <w:rPr>
          <w:rFonts w:ascii="Neutra Text" w:hAnsi="Neutra Text" w:cs="Arial"/>
          <w:b/>
          <w:bCs/>
        </w:rPr>
        <w:t>19</w:t>
      </w:r>
      <w:r w:rsidR="00875346" w:rsidRPr="00142D00">
        <w:rPr>
          <w:rFonts w:ascii="Neutra Text" w:hAnsi="Neutra Text" w:cs="Arial"/>
          <w:b/>
          <w:bCs/>
        </w:rPr>
        <w:t xml:space="preserve">. </w:t>
      </w:r>
      <w:r w:rsidR="00406089" w:rsidRPr="00142D00">
        <w:rPr>
          <w:rFonts w:ascii="Neutra Text" w:hAnsi="Neutra Text" w:cs="Arial"/>
          <w:b/>
          <w:bCs/>
        </w:rPr>
        <w:t>Oktober</w:t>
      </w:r>
      <w:r w:rsidR="00EC0A95" w:rsidRPr="00142D00">
        <w:rPr>
          <w:rFonts w:ascii="Neutra Text" w:hAnsi="Neutra Text" w:cs="Arial"/>
          <w:b/>
          <w:bCs/>
        </w:rPr>
        <w:t xml:space="preserve"> 2022</w:t>
      </w:r>
      <w:r w:rsidR="0088736F" w:rsidRPr="00142D00">
        <w:rPr>
          <w:rFonts w:ascii="Neutra Text" w:hAnsi="Neutra Text" w:cs="Arial"/>
          <w:b/>
          <w:bCs/>
        </w:rPr>
        <w:t xml:space="preserve"> –</w:t>
      </w:r>
      <w:bookmarkStart w:id="0" w:name="_Hlk105672958"/>
      <w:r w:rsidR="00465766">
        <w:rPr>
          <w:rFonts w:ascii="Neutra Text" w:hAnsi="Neutra Text" w:cs="Arial"/>
          <w:b/>
          <w:bCs/>
        </w:rPr>
        <w:t xml:space="preserve"> </w:t>
      </w:r>
      <w:r w:rsidR="008655CB" w:rsidRPr="00142D00">
        <w:rPr>
          <w:rFonts w:ascii="Neutra Text" w:hAnsi="Neutra Text" w:cs="Arial"/>
          <w:b/>
          <w:bCs/>
        </w:rPr>
        <w:t>Vorspeise, Hauptgang und Dessert werden in der Altstadt an verschiedenen Orten genossen.</w:t>
      </w:r>
      <w:r w:rsidR="009B1529" w:rsidRPr="00142D00">
        <w:rPr>
          <w:rFonts w:ascii="Neutra Text" w:hAnsi="Neutra Text" w:cs="Arial"/>
          <w:b/>
          <w:bCs/>
        </w:rPr>
        <w:t xml:space="preserve"> Eine kulinarische Stadtführung kombiniert einen Spaziergang mit Brigs bekannter Küche.</w:t>
      </w:r>
    </w:p>
    <w:p w14:paraId="3476A60E" w14:textId="46CD23B4" w:rsidR="00EF14DC" w:rsidRPr="00142D00" w:rsidRDefault="00EF14D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</w:p>
    <w:bookmarkEnd w:id="0"/>
    <w:p w14:paraId="302E6CF4" w14:textId="49E404E4" w:rsidR="00CF1E5F" w:rsidRPr="00142D00" w:rsidRDefault="00FF267F" w:rsidP="00CF1E5F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Verkehrsachse, Sonnenstube, Ausgangspunkt für Ausflüge aller Art: 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Die </w:t>
      </w:r>
      <w:r w:rsidRPr="00142D00">
        <w:rPr>
          <w:rFonts w:ascii="Neutra Text Light" w:eastAsia="Times New Roman" w:hAnsi="Neutra Text Light" w:cs="Arial"/>
          <w:bCs/>
          <w:lang w:eastAsia="de-DE"/>
        </w:rPr>
        <w:t>quirlige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Walliser Stadt am Fusse des Simplonpasses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strotzt nur so vor Leben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.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>Dabei liegt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>Brig nicht nur inmitten der Alpenwelt, sondern ist auch ein Zentrum</w:t>
      </w:r>
      <w:r w:rsidR="00B1255A"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DB4EA4" w:rsidRPr="00142D00">
        <w:rPr>
          <w:rFonts w:ascii="Neutra Text Light" w:eastAsia="Times New Roman" w:hAnsi="Neutra Text Light" w:cs="Arial"/>
          <w:bCs/>
          <w:lang w:eastAsia="de-DE"/>
        </w:rPr>
        <w:t>für FeinschmeckerInnen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>. In den verwinkelten Gassen mit ihren Patrizierhäusern befinden sich unzählige heimelige Gaststätten</w:t>
      </w:r>
      <w:r w:rsidR="00B1255A" w:rsidRPr="00142D00">
        <w:rPr>
          <w:rFonts w:ascii="Neutra Text Light" w:eastAsia="Times New Roman" w:hAnsi="Neutra Text Light" w:cs="Arial"/>
          <w:bCs/>
          <w:lang w:eastAsia="de-DE"/>
        </w:rPr>
        <w:t xml:space="preserve"> –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142D00">
        <w:rPr>
          <w:rFonts w:ascii="Neutra Text Light" w:eastAsia="Times New Roman" w:hAnsi="Neutra Text Light" w:cs="Arial"/>
          <w:bCs/>
          <w:lang w:eastAsia="de-DE"/>
        </w:rPr>
        <w:t>und</w:t>
      </w:r>
      <w:r w:rsidR="00B1255A"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>die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>se Perlen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entdeckt 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man am besten zu Fuss. 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Gerade </w:t>
      </w:r>
      <w:r w:rsidR="00DA7B53" w:rsidRPr="00142D00">
        <w:rPr>
          <w:rFonts w:ascii="Neutra Text Light" w:eastAsia="Times New Roman" w:hAnsi="Neutra Text Light" w:cs="Arial"/>
          <w:bCs/>
          <w:lang w:eastAsia="de-DE"/>
        </w:rPr>
        <w:t xml:space="preserve">während der kälteren Jahreszeit </w:t>
      </w:r>
      <w:r w:rsidRPr="00142D00">
        <w:rPr>
          <w:rFonts w:ascii="Neutra Text Light" w:eastAsia="Times New Roman" w:hAnsi="Neutra Text Light" w:cs="Arial"/>
          <w:bCs/>
          <w:lang w:eastAsia="de-DE"/>
        </w:rPr>
        <w:t>eignet sich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die Ortschaft daher </w:t>
      </w:r>
      <w:r w:rsidRPr="00142D00">
        <w:rPr>
          <w:rFonts w:ascii="Neutra Text Light" w:eastAsia="Times New Roman" w:hAnsi="Neutra Text Light" w:cs="Arial"/>
          <w:bCs/>
          <w:lang w:eastAsia="de-DE"/>
        </w:rPr>
        <w:t>perfekt f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ür eine kulinarische Stadtführung: Auf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>einem gemütlichen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Rundgang l</w:t>
      </w:r>
      <w:r w:rsidRPr="00142D00">
        <w:rPr>
          <w:rFonts w:ascii="Neutra Text Light" w:eastAsia="Times New Roman" w:hAnsi="Neutra Text Light" w:cs="Arial"/>
          <w:bCs/>
          <w:lang w:eastAsia="de-DE"/>
        </w:rPr>
        <w:t>assen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sich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 xml:space="preserve"> so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Brigs </w:t>
      </w:r>
      <w:r w:rsidRPr="00142D00">
        <w:rPr>
          <w:rFonts w:ascii="Neutra Text Light" w:eastAsia="Times New Roman" w:hAnsi="Neutra Text Light" w:cs="Arial"/>
          <w:bCs/>
          <w:lang w:eastAsia="de-DE"/>
        </w:rPr>
        <w:t>Sehenswürdigkeiten besichtigen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 und gleichzeitig </w:t>
      </w:r>
      <w:r w:rsidR="00B1255A" w:rsidRPr="00142D00">
        <w:rPr>
          <w:rFonts w:ascii="Neutra Text Light" w:eastAsia="Times New Roman" w:hAnsi="Neutra Text Light" w:cs="Arial"/>
          <w:bCs/>
          <w:lang w:eastAsia="de-DE"/>
        </w:rPr>
        <w:t xml:space="preserve">mehrere 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Highlights </w:t>
      </w:r>
      <w:r w:rsidR="00B1255A" w:rsidRPr="00142D00">
        <w:rPr>
          <w:rFonts w:ascii="Neutra Text Light" w:eastAsia="Times New Roman" w:hAnsi="Neutra Text Light" w:cs="Arial"/>
          <w:bCs/>
          <w:lang w:eastAsia="de-DE"/>
        </w:rPr>
        <w:t xml:space="preserve">für den Gaumen </w:t>
      </w:r>
      <w:r w:rsidR="00CF1E5F" w:rsidRPr="00142D00">
        <w:rPr>
          <w:rFonts w:ascii="Neutra Text Light" w:eastAsia="Times New Roman" w:hAnsi="Neutra Text Light" w:cs="Arial"/>
          <w:bCs/>
          <w:lang w:eastAsia="de-DE"/>
        </w:rPr>
        <w:t xml:space="preserve">geniessen. </w:t>
      </w:r>
    </w:p>
    <w:p w14:paraId="0016A356" w14:textId="77777777" w:rsidR="00CF1E5F" w:rsidRPr="00142D00" w:rsidRDefault="00CF1E5F" w:rsidP="00CF1E5F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7F84D3C9" w14:textId="05B31E96" w:rsidR="00CF1E5F" w:rsidRPr="00142D00" w:rsidRDefault="004F0B27" w:rsidP="00CF1E5F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r w:rsidRPr="00142D00">
        <w:rPr>
          <w:rFonts w:ascii="Neutra Text Light" w:eastAsia="Times New Roman" w:hAnsi="Neutra Text Light" w:cs="Arial"/>
          <w:b/>
          <w:lang w:eastAsia="de-DE"/>
        </w:rPr>
        <w:t>Zuhören und aufgabeln</w:t>
      </w:r>
    </w:p>
    <w:p w14:paraId="1EE2D319" w14:textId="771DB635" w:rsidR="009B1529" w:rsidRPr="00142D00" w:rsidRDefault="00CF1E5F" w:rsidP="00CF1E5F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Egal, ob direkt vor dem Bahnhof oder gleich auf dem Sebastiansplatz: Gruppen ab zehn Personen beginnen ihre kulinarische Stadtführung an einem selbst gewählten </w:t>
      </w:r>
      <w:r w:rsidR="008655CB" w:rsidRPr="00142D00">
        <w:rPr>
          <w:rFonts w:ascii="Neutra Text Light" w:eastAsia="Times New Roman" w:hAnsi="Neutra Text Light" w:cs="Arial"/>
          <w:bCs/>
          <w:lang w:eastAsia="de-DE"/>
        </w:rPr>
        <w:t>Ausgangspunkt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in Brig.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>Von dort aus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>unternehmen die TeilnehmerInnen einen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Spaziergang durch die Altstadt mit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 xml:space="preserve">ihren historischen Gebäuden und lauschigen Plätzen, wobei die Etappen von 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drei köstlichen 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 xml:space="preserve">Intermezzi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>unterbrochen werden</w:t>
      </w:r>
      <w:r w:rsidR="00DB4EA4" w:rsidRPr="00142D00">
        <w:rPr>
          <w:rFonts w:ascii="Neutra Text Light" w:eastAsia="Times New Roman" w:hAnsi="Neutra Text Light" w:cs="Arial"/>
          <w:bCs/>
          <w:lang w:eastAsia="de-DE"/>
        </w:rPr>
        <w:t>.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In verschiedenen Partnerrestaurants nach Wahl werden Vorspeise, Hauptgang und Dessert serviert. 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 xml:space="preserve">Zudem wird der Wissensstand der Teilnehmenden aufgewertet: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>Z</w:t>
      </w:r>
      <w:r w:rsidRPr="00142D00">
        <w:rPr>
          <w:rFonts w:ascii="Neutra Text Light" w:eastAsia="Times New Roman" w:hAnsi="Neutra Text Light" w:cs="Arial"/>
          <w:bCs/>
          <w:lang w:eastAsia="de-DE"/>
        </w:rPr>
        <w:t>wischen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 xml:space="preserve"> den einzelnen Gängen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erzählen die StadtführerInnen </w:t>
      </w:r>
      <w:r w:rsidR="004F0B27" w:rsidRPr="00142D00">
        <w:rPr>
          <w:rFonts w:ascii="Neutra Text Light" w:eastAsia="Times New Roman" w:hAnsi="Neutra Text Light" w:cs="Arial"/>
          <w:bCs/>
          <w:lang w:eastAsia="de-DE"/>
        </w:rPr>
        <w:t xml:space="preserve">schliesslich allerlei </w:t>
      </w:r>
      <w:r w:rsidRPr="00142D00">
        <w:rPr>
          <w:rFonts w:ascii="Neutra Text Light" w:eastAsia="Times New Roman" w:hAnsi="Neutra Text Light" w:cs="Arial"/>
          <w:bCs/>
          <w:lang w:eastAsia="de-DE"/>
        </w:rPr>
        <w:t>Spannendes und Wissenswertes über die</w:t>
      </w:r>
      <w:r w:rsidR="00DA7B53"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Oberwalliser </w:t>
      </w:r>
      <w:r w:rsidR="00DA7B53" w:rsidRPr="00142D00">
        <w:rPr>
          <w:rFonts w:ascii="Neutra Text Light" w:eastAsia="Times New Roman" w:hAnsi="Neutra Text Light" w:cs="Arial"/>
          <w:bCs/>
          <w:lang w:eastAsia="de-DE"/>
        </w:rPr>
        <w:t>Alpens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tadt. 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>Die abwechslungsreiche Stadtführung</w:t>
      </w:r>
      <w:r w:rsidR="00142D00" w:rsidRPr="00142D00">
        <w:rPr>
          <w:rFonts w:ascii="Neutra Text Light" w:eastAsia="Times New Roman" w:hAnsi="Neutra Text Light" w:cs="Arial"/>
          <w:bCs/>
          <w:lang w:eastAsia="de-DE"/>
        </w:rPr>
        <w:t>,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 xml:space="preserve"> begleitet von kulinarischen Höhenflügen</w:t>
      </w:r>
      <w:r w:rsidR="00142D00" w:rsidRPr="00142D00">
        <w:rPr>
          <w:rFonts w:ascii="Neutra Text Light" w:eastAsia="Times New Roman" w:hAnsi="Neutra Text Light" w:cs="Arial"/>
          <w:bCs/>
          <w:lang w:eastAsia="de-DE"/>
        </w:rPr>
        <w:t>,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 xml:space="preserve"> eignet sich ideal als Teamausflug. </w:t>
      </w:r>
    </w:p>
    <w:p w14:paraId="0C7B8DC8" w14:textId="77777777" w:rsidR="009B1529" w:rsidRPr="00142D00" w:rsidRDefault="009B1529" w:rsidP="00CF1E5F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505868F3" w14:textId="57063895" w:rsidR="00CF1E5F" w:rsidRPr="00142D00" w:rsidRDefault="004F0B27" w:rsidP="00CF1E5F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r w:rsidRPr="00142D00">
        <w:rPr>
          <w:rFonts w:ascii="Neutra Text Light" w:eastAsia="Times New Roman" w:hAnsi="Neutra Text Light" w:cs="Arial"/>
          <w:b/>
          <w:lang w:eastAsia="de-DE"/>
        </w:rPr>
        <w:t>Gut gefüllte Variante</w:t>
      </w:r>
    </w:p>
    <w:p w14:paraId="6F6BC7AE" w14:textId="14F99327" w:rsidR="00B13621" w:rsidRPr="007E0746" w:rsidRDefault="00CF1E5F" w:rsidP="00B13621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142D00">
        <w:rPr>
          <w:rFonts w:ascii="Neutra Text Light" w:eastAsia="Times New Roman" w:hAnsi="Neutra Text Light" w:cs="Arial"/>
          <w:bCs/>
          <w:lang w:eastAsia="de-DE"/>
        </w:rPr>
        <w:t>Knusprige Panade, saftiges Fleisch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 xml:space="preserve"> und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geschmolzener Käse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 xml:space="preserve"> – v</w:t>
      </w:r>
      <w:r w:rsidRPr="00142D00">
        <w:rPr>
          <w:rFonts w:ascii="Neutra Text Light" w:eastAsia="Times New Roman" w:hAnsi="Neutra Text Light" w:cs="Arial"/>
          <w:bCs/>
          <w:lang w:eastAsia="de-DE"/>
        </w:rPr>
        <w:t>or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über 200 Jahren füllte eine lokale Köchin ein Schweineschnitzel 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 xml:space="preserve">mit Raclettekäse und Rohschinken. So 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schuf 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>sie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das erste Cordon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b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leu. Heute gilt Brig als Hauptstadt dieser </w:t>
      </w:r>
      <w:r w:rsidR="00DA7B53" w:rsidRPr="00142D00">
        <w:rPr>
          <w:rFonts w:ascii="Neutra Text Light" w:eastAsia="Times New Roman" w:hAnsi="Neutra Text Light" w:cs="Arial"/>
          <w:bCs/>
          <w:lang w:eastAsia="de-DE"/>
        </w:rPr>
        <w:t>Schweizer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142D00">
        <w:rPr>
          <w:rFonts w:ascii="Neutra Text Light" w:eastAsia="Times New Roman" w:hAnsi="Neutra Text Light" w:cs="Arial"/>
          <w:bCs/>
          <w:lang w:eastAsia="de-DE"/>
        </w:rPr>
        <w:t>Spezialität</w:t>
      </w:r>
      <w:r w:rsidR="00142D00" w:rsidRPr="00142D00">
        <w:rPr>
          <w:rFonts w:ascii="Neutra Text Light" w:eastAsia="Times New Roman" w:hAnsi="Neutra Text Light" w:cs="Arial"/>
          <w:bCs/>
          <w:lang w:eastAsia="de-DE"/>
        </w:rPr>
        <w:t>: h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>ier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ist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der herzhafte Klassiker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in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unzähligen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Restaurants erhältlich.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Und hier lässt sich d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ieses berühmte Briger Erbe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auch au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f einer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herbstlichen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Tour e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ntdecken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: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K</w:t>
      </w:r>
      <w:r w:rsidRPr="00142D00">
        <w:rPr>
          <w:rFonts w:ascii="Neutra Text Light" w:eastAsia="Times New Roman" w:hAnsi="Neutra Text Light" w:cs="Arial"/>
          <w:bCs/>
          <w:lang w:eastAsia="de-DE"/>
        </w:rPr>
        <w:t>ulinarische Stadtführung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en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gibt es nämlich auch mit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 xml:space="preserve">dem 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original Briger Cordon bleu. TeilnehmerInnen können 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>diese Köstlichkeit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 dabei als Hauptgang in einem der Partnerrestaurants </w:t>
      </w:r>
      <w:r w:rsidR="009B1529" w:rsidRPr="00142D00">
        <w:rPr>
          <w:rFonts w:ascii="Neutra Text Light" w:eastAsia="Times New Roman" w:hAnsi="Neutra Text Light" w:cs="Arial"/>
          <w:bCs/>
          <w:lang w:eastAsia="de-DE"/>
        </w:rPr>
        <w:t>geniessen</w:t>
      </w:r>
      <w:r w:rsidRPr="00142D00">
        <w:rPr>
          <w:rFonts w:ascii="Neutra Text Light" w:eastAsia="Times New Roman" w:hAnsi="Neutra Text Light" w:cs="Arial"/>
          <w:bCs/>
          <w:lang w:eastAsia="de-DE"/>
        </w:rPr>
        <w:t xml:space="preserve">. Wer auf diese Weise durch die </w:t>
      </w:r>
      <w:r w:rsidR="003E5E6F" w:rsidRPr="00142D00">
        <w:rPr>
          <w:rFonts w:ascii="Neutra Text Light" w:eastAsia="Times New Roman" w:hAnsi="Neutra Text Light" w:cs="Arial"/>
          <w:bCs/>
          <w:lang w:eastAsia="de-DE"/>
        </w:rPr>
        <w:t>alpine</w:t>
      </w:r>
      <w:r w:rsidR="003E5E6F">
        <w:rPr>
          <w:rFonts w:ascii="Neutra Text Light" w:eastAsia="Times New Roman" w:hAnsi="Neutra Text Light" w:cs="Arial"/>
          <w:bCs/>
          <w:lang w:eastAsia="de-DE"/>
        </w:rPr>
        <w:t xml:space="preserve"> Ortschaft</w:t>
      </w:r>
      <w:r w:rsidRPr="00CF1E5F">
        <w:rPr>
          <w:rFonts w:ascii="Neutra Text Light" w:eastAsia="Times New Roman" w:hAnsi="Neutra Text Light" w:cs="Arial"/>
          <w:bCs/>
          <w:lang w:eastAsia="de-DE"/>
        </w:rPr>
        <w:t xml:space="preserve"> flaniert, erfährt von seinen StadtführerInnen noch mehr spannende Anekdoten zum </w:t>
      </w:r>
      <w:r w:rsidR="003E5E6F">
        <w:rPr>
          <w:rFonts w:ascii="Neutra Text Light" w:eastAsia="Times New Roman" w:hAnsi="Neutra Text Light" w:cs="Arial"/>
          <w:bCs/>
          <w:lang w:eastAsia="de-DE"/>
        </w:rPr>
        <w:t>panierten</w:t>
      </w:r>
      <w:r w:rsidRPr="00CF1E5F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3E5E6F">
        <w:rPr>
          <w:rFonts w:ascii="Neutra Text Light" w:eastAsia="Times New Roman" w:hAnsi="Neutra Text Light" w:cs="Arial"/>
          <w:bCs/>
          <w:lang w:eastAsia="de-DE"/>
        </w:rPr>
        <w:t>Lokalmatador</w:t>
      </w:r>
      <w:r w:rsidRPr="00CF1E5F">
        <w:rPr>
          <w:rFonts w:ascii="Neutra Text Light" w:eastAsia="Times New Roman" w:hAnsi="Neutra Text Light" w:cs="Arial"/>
          <w:bCs/>
          <w:lang w:eastAsia="de-DE"/>
        </w:rPr>
        <w:t>.</w:t>
      </w:r>
    </w:p>
    <w:p w14:paraId="543F9DA9" w14:textId="27904585" w:rsidR="00B72ED4" w:rsidRPr="007E0746" w:rsidRDefault="00B72ED4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0A635FEA" w14:textId="1FB890F1" w:rsidR="000D3F98" w:rsidRPr="000D3F98" w:rsidRDefault="00D25A42" w:rsidP="00CB5FB4">
      <w:pPr>
        <w:spacing w:line="276" w:lineRule="auto"/>
        <w:ind w:right="-144"/>
        <w:jc w:val="both"/>
        <w:rPr>
          <w:rStyle w:val="Hyperlink"/>
          <w:rFonts w:ascii="Neutra Text Light" w:eastAsia="Times New Roman" w:hAnsi="Neutra Text Light" w:cs="Arial"/>
          <w:bCs/>
          <w:color w:val="auto"/>
          <w:lang w:eastAsia="de-DE"/>
        </w:rPr>
      </w:pPr>
      <w:r w:rsidRPr="000D3F98">
        <w:rPr>
          <w:rFonts w:ascii="Neutra Text Light" w:hAnsi="Neutra Text Light" w:cs="Arial"/>
          <w:bCs/>
        </w:rPr>
        <w:t xml:space="preserve">Weiterführende Infos zu </w:t>
      </w:r>
      <w:r w:rsidR="00500C31" w:rsidRPr="000D3F98">
        <w:rPr>
          <w:rFonts w:ascii="Neutra Text Light" w:eastAsia="Times New Roman" w:hAnsi="Neutra Text Light" w:cs="Arial"/>
          <w:bCs/>
          <w:lang w:eastAsia="de-DE"/>
        </w:rPr>
        <w:t>Brig Simplon</w:t>
      </w:r>
      <w:r w:rsidR="00793D3B" w:rsidRPr="000D3F98">
        <w:rPr>
          <w:rFonts w:ascii="Neutra Text Light" w:eastAsia="Times New Roman" w:hAnsi="Neutra Text Light" w:cs="Arial"/>
          <w:bCs/>
          <w:lang w:eastAsia="de-DE"/>
        </w:rPr>
        <w:t xml:space="preserve"> finden Sie auf</w:t>
      </w:r>
      <w:r w:rsidR="00406089">
        <w:rPr>
          <w:rFonts w:ascii="Neutra Text Light" w:eastAsia="Times New Roman" w:hAnsi="Neutra Text Light" w:cs="Arial"/>
          <w:bCs/>
          <w:lang w:eastAsia="de-DE"/>
        </w:rPr>
        <w:t xml:space="preserve"> </w:t>
      </w:r>
      <w:hyperlink r:id="rId11" w:history="1">
        <w:r w:rsidR="00406089" w:rsidRPr="00406089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hier</w:t>
        </w:r>
      </w:hyperlink>
      <w:r w:rsidR="00406089">
        <w:rPr>
          <w:rFonts w:ascii="Neutra Text Light" w:eastAsia="Times New Roman" w:hAnsi="Neutra Text Light" w:cs="Arial"/>
          <w:bCs/>
          <w:lang w:eastAsia="de-DE"/>
        </w:rPr>
        <w:t>.</w:t>
      </w:r>
      <w:r w:rsidR="00406089" w:rsidRPr="000D3F98">
        <w:rPr>
          <w:rStyle w:val="Hyperlink"/>
          <w:rFonts w:ascii="Neutra Text Light" w:eastAsia="Times New Roman" w:hAnsi="Neutra Text Light" w:cs="Arial"/>
          <w:bCs/>
          <w:color w:val="auto"/>
          <w:lang w:eastAsia="de-DE"/>
        </w:rPr>
        <w:t xml:space="preserve"> </w:t>
      </w:r>
    </w:p>
    <w:p w14:paraId="7A287130" w14:textId="77777777" w:rsidR="000D715D" w:rsidRPr="000D3F98" w:rsidRDefault="000D715D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6552569B" w14:textId="4DA76F9A" w:rsidR="009B4908" w:rsidRDefault="00255369" w:rsidP="00CB5FB4">
      <w:pPr>
        <w:spacing w:line="276" w:lineRule="auto"/>
        <w:ind w:right="-144"/>
        <w:jc w:val="both"/>
        <w:rPr>
          <w:rFonts w:ascii="Neutra Text Light" w:hAnsi="Neutra Text Light"/>
          <w:bCs/>
        </w:rPr>
      </w:pPr>
      <w:r w:rsidRPr="00723A6C">
        <w:rPr>
          <w:rFonts w:ascii="Neutra Text Light" w:hAnsi="Neutra Text Light"/>
          <w:bCs/>
        </w:rPr>
        <w:t xml:space="preserve">Eine Bildauswahl mit Copyrights finden </w:t>
      </w:r>
      <w:r w:rsidR="007F5EBD" w:rsidRPr="00723A6C">
        <w:rPr>
          <w:rFonts w:ascii="Neutra Text Light" w:hAnsi="Neutra Text Light"/>
          <w:bCs/>
        </w:rPr>
        <w:t xml:space="preserve">Sie </w:t>
      </w:r>
      <w:hyperlink r:id="rId12" w:history="1">
        <w:r w:rsidR="009B5A38" w:rsidRPr="00DA7B53">
          <w:rPr>
            <w:rStyle w:val="Hyperlink"/>
            <w:rFonts w:ascii="Neutra Text Light" w:hAnsi="Neutra Text Light"/>
            <w:bCs/>
          </w:rPr>
          <w:t>hier</w:t>
        </w:r>
      </w:hyperlink>
      <w:r w:rsidR="009B5A38" w:rsidRPr="00723A6C">
        <w:rPr>
          <w:rFonts w:ascii="Neutra Text Light" w:hAnsi="Neutra Text Light"/>
          <w:bCs/>
        </w:rPr>
        <w:t>.</w:t>
      </w:r>
    </w:p>
    <w:p w14:paraId="2B71552B" w14:textId="77777777" w:rsidR="004E1E92" w:rsidRPr="000D3F98" w:rsidRDefault="004E1E92" w:rsidP="00CB5FB4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6B7151A6" w14:textId="18EE70CF" w:rsidR="009B4908" w:rsidRPr="000D3F98" w:rsidRDefault="009B4908" w:rsidP="00766E1F">
      <w:pPr>
        <w:spacing w:line="312" w:lineRule="auto"/>
        <w:ind w:right="-144"/>
        <w:rPr>
          <w:rFonts w:ascii="Neutra Text Light" w:hAnsi="Neutra Text Light" w:cs="Arial"/>
          <w:bCs/>
        </w:rPr>
      </w:pPr>
    </w:p>
    <w:p w14:paraId="4236D19A" w14:textId="77777777" w:rsidR="006E65CA" w:rsidRPr="000D3F98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0D3F98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>Jürg Krattiger &amp; Gere Gretz</w:t>
      </w:r>
    </w:p>
    <w:p w14:paraId="4C13D923" w14:textId="71003BDD" w:rsidR="006E65CA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Zähringerstrasse 16, </w:t>
      </w:r>
      <w:r w:rsidR="007404AE" w:rsidRPr="000D3F98">
        <w:rPr>
          <w:rFonts w:ascii="Neutra Text Light" w:eastAsia="Times New Roman" w:hAnsi="Neutra Text Light" w:cs="Arial"/>
          <w:bCs/>
          <w:lang w:eastAsia="de-DE"/>
        </w:rPr>
        <w:t>CH-</w:t>
      </w:r>
      <w:r w:rsidRPr="000D3F98">
        <w:rPr>
          <w:rFonts w:ascii="Neutra Text Light" w:eastAsia="Times New Roman" w:hAnsi="Neutra Text Light" w:cs="Arial"/>
          <w:bCs/>
          <w:lang w:eastAsia="de-DE"/>
        </w:rPr>
        <w:t>3012 Bern</w:t>
      </w:r>
    </w:p>
    <w:p w14:paraId="68DBA018" w14:textId="39A606EA" w:rsidR="006E65CA" w:rsidRPr="000D3F98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Tel. </w:t>
      </w:r>
      <w:r w:rsidR="007404AE" w:rsidRPr="000D3F98">
        <w:rPr>
          <w:rFonts w:ascii="Neutra Text Light" w:eastAsia="Times New Roman" w:hAnsi="Neutra Text Light" w:cs="Arial"/>
          <w:bCs/>
          <w:lang w:eastAsia="de-DE"/>
        </w:rPr>
        <w:t xml:space="preserve">+41 </w:t>
      </w:r>
      <w:r w:rsidRPr="000D3F98">
        <w:rPr>
          <w:rFonts w:ascii="Neutra Text Light" w:eastAsia="Times New Roman" w:hAnsi="Neutra Text Light" w:cs="Arial"/>
          <w:bCs/>
          <w:lang w:eastAsia="de-DE"/>
        </w:rPr>
        <w:t>31 300 30 70</w:t>
      </w:r>
      <w:r w:rsidR="007404AE" w:rsidRPr="000D3F98">
        <w:rPr>
          <w:rFonts w:ascii="Neutra Text Light" w:eastAsia="Times New Roman" w:hAnsi="Neutra Text Light" w:cs="Arial"/>
          <w:bCs/>
          <w:lang w:eastAsia="de-DE"/>
        </w:rPr>
        <w:t xml:space="preserve">, </w:t>
      </w:r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E-Mail: </w:t>
      </w:r>
      <w:hyperlink r:id="rId13" w:history="1">
        <w:r w:rsidRPr="000D3F98">
          <w:rPr>
            <w:rStyle w:val="Hyperlink"/>
            <w:rFonts w:ascii="Neutra Text Light" w:hAnsi="Neutra Text Light" w:cs="Arial"/>
            <w:bCs/>
            <w:color w:val="auto"/>
            <w:lang w:eastAsia="de-DE"/>
          </w:rPr>
          <w:t>info@gretzcom.ch</w:t>
        </w:r>
      </w:hyperlink>
      <w:r w:rsidRPr="000D3F98">
        <w:rPr>
          <w:rFonts w:ascii="Neutra Text Light" w:eastAsia="Times New Roman" w:hAnsi="Neutra Text Light" w:cs="Arial"/>
          <w:bCs/>
          <w:lang w:eastAsia="de-DE"/>
        </w:rPr>
        <w:t xml:space="preserve"> </w:t>
      </w:r>
    </w:p>
    <w:p w14:paraId="065492EE" w14:textId="77777777" w:rsidR="00A522A1" w:rsidRPr="000D3F98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Pr="000D3F98" w:rsidRDefault="0088736F" w:rsidP="00766E1F">
      <w:pPr>
        <w:ind w:right="-144"/>
        <w:jc w:val="both"/>
        <w:rPr>
          <w:rFonts w:ascii="Neutra Text Light" w:hAnsi="Neutra Text Light"/>
          <w:bCs/>
          <w:sz w:val="18"/>
          <w:szCs w:val="18"/>
        </w:rPr>
      </w:pPr>
      <w:r w:rsidRPr="000D3F98">
        <w:rPr>
          <w:rFonts w:ascii="Neutra Text" w:hAnsi="Neutra Text"/>
          <w:b/>
          <w:sz w:val="18"/>
          <w:szCs w:val="18"/>
        </w:rPr>
        <w:t xml:space="preserve">Über </w:t>
      </w:r>
      <w:r w:rsidR="00E14C6C" w:rsidRPr="000D3F98">
        <w:rPr>
          <w:rFonts w:ascii="Neutra Text" w:hAnsi="Neutra Text"/>
          <w:b/>
          <w:sz w:val="18"/>
          <w:szCs w:val="18"/>
        </w:rPr>
        <w:t>Brig Simplon</w:t>
      </w:r>
      <w:r w:rsidR="009830CC" w:rsidRPr="000D3F98">
        <w:rPr>
          <w:rFonts w:ascii="Neutra Text" w:hAnsi="Neutra Text"/>
          <w:b/>
          <w:sz w:val="18"/>
          <w:szCs w:val="18"/>
        </w:rPr>
        <w:t>:</w:t>
      </w:r>
      <w:r w:rsidR="00D70BD3" w:rsidRPr="000D3F98">
        <w:rPr>
          <w:rFonts w:ascii="Neutra Text Light" w:hAnsi="Neutra Text Light"/>
          <w:b/>
          <w:sz w:val="18"/>
          <w:szCs w:val="18"/>
        </w:rPr>
        <w:t xml:space="preserve"> </w:t>
      </w:r>
      <w:r w:rsidR="00496104" w:rsidRPr="000D3F98">
        <w:rPr>
          <w:rFonts w:ascii="Neutra Text Light" w:hAnsi="Neutra Text Ligh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 w:rsidRPr="000D3F98">
        <w:rPr>
          <w:rFonts w:ascii="Neutra Text Light" w:hAnsi="Neutra Text Light"/>
          <w:bCs/>
          <w:sz w:val="18"/>
          <w:szCs w:val="18"/>
        </w:rPr>
        <w:t>g</w:t>
      </w:r>
      <w:r w:rsidR="00496104" w:rsidRPr="000D3F98">
        <w:rPr>
          <w:rFonts w:ascii="Neutra Text Light" w:hAnsi="Neutra Text Light"/>
          <w:bCs/>
          <w:sz w:val="18"/>
          <w:szCs w:val="18"/>
        </w:rPr>
        <w:t xml:space="preserve">sort für viele </w:t>
      </w:r>
      <w:r w:rsidR="0031499E" w:rsidRPr="000D3F98">
        <w:rPr>
          <w:rFonts w:ascii="Neutra Text Light" w:hAnsi="Neutra Text Light"/>
          <w:bCs/>
          <w:sz w:val="18"/>
          <w:szCs w:val="18"/>
        </w:rPr>
        <w:t>spannende</w:t>
      </w:r>
      <w:r w:rsidR="00496104" w:rsidRPr="000D3F98">
        <w:rPr>
          <w:rFonts w:ascii="Neutra Text Light" w:hAnsi="Neutra Text Light"/>
          <w:bCs/>
          <w:sz w:val="18"/>
          <w:szCs w:val="18"/>
        </w:rPr>
        <w:t xml:space="preserve"> Erlebnisse in unserer Heimat</w:t>
      </w:r>
      <w:r w:rsidR="00A371DC" w:rsidRPr="000D3F98">
        <w:rPr>
          <w:rFonts w:ascii="Neutra Text Light" w:hAnsi="Neutra Text Light"/>
          <w:bCs/>
          <w:sz w:val="18"/>
          <w:szCs w:val="18"/>
        </w:rPr>
        <w:t xml:space="preserve"> sorgen für ein rundes </w:t>
      </w:r>
      <w:r w:rsidR="00500C31" w:rsidRPr="000D3F98">
        <w:rPr>
          <w:rFonts w:ascii="Neutra Text Light" w:hAnsi="Neutra Text Light"/>
          <w:bCs/>
          <w:sz w:val="18"/>
          <w:szCs w:val="18"/>
        </w:rPr>
        <w:t>Erlebnis.</w:t>
      </w:r>
      <w:r w:rsidR="007404AE" w:rsidRPr="000D3F98">
        <w:rPr>
          <w:rFonts w:ascii="Neutra Text Light" w:hAnsi="Neutra Text Light"/>
          <w:bCs/>
          <w:sz w:val="18"/>
          <w:szCs w:val="18"/>
        </w:rPr>
        <w:t xml:space="preserve"> </w:t>
      </w:r>
      <w:r w:rsidR="00D70BD3" w:rsidRPr="000D3F98">
        <w:rPr>
          <w:rFonts w:ascii="Neutra Text Light" w:hAnsi="Neutra Text Light"/>
          <w:bCs/>
          <w:sz w:val="18"/>
          <w:szCs w:val="18"/>
        </w:rPr>
        <w:t xml:space="preserve">Die Region Brig Simplon 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0D3F98">
        <w:rPr>
          <w:rFonts w:ascii="Neutra Text Light" w:hAnsi="Neutra Text Light"/>
          <w:bCs/>
          <w:sz w:val="18"/>
          <w:szCs w:val="18"/>
        </w:rPr>
        <w:t xml:space="preserve">und </w:t>
      </w:r>
      <w:r w:rsidR="00A97BC4" w:rsidRPr="000D3F98">
        <w:rPr>
          <w:rFonts w:ascii="Neutra Text Light" w:hAnsi="Neutra Text Light"/>
          <w:bCs/>
          <w:sz w:val="18"/>
          <w:szCs w:val="18"/>
        </w:rPr>
        <w:t xml:space="preserve">weiter bis 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nach Gondo an der italienischen Grenze. Wandern im Sommer oder Skiferien im Winter </w:t>
      </w:r>
      <w:r w:rsidR="006D1EFF" w:rsidRPr="000D3F98">
        <w:rPr>
          <w:rFonts w:ascii="Neutra Text Light" w:hAnsi="Neutra Text Light"/>
          <w:bCs/>
          <w:sz w:val="18"/>
          <w:szCs w:val="18"/>
        </w:rPr>
        <w:t>–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 die Region Brig Simplon ist zu jeder Jahreszeit eine Reise wert. Spannende Gege</w:t>
      </w:r>
      <w:r w:rsidR="002A6E52" w:rsidRPr="000D3F98">
        <w:rPr>
          <w:rFonts w:ascii="Neutra Text Light" w:hAnsi="Neutra Text Light"/>
          <w:bCs/>
          <w:sz w:val="18"/>
          <w:szCs w:val="18"/>
        </w:rPr>
        <w:t xml:space="preserve">nsätze zeigen sich zwischen dem 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rund 13'000 Einwohner zählenden Brig, </w:t>
      </w:r>
      <w:r w:rsidR="002A6E52" w:rsidRPr="000D3F98">
        <w:rPr>
          <w:rFonts w:ascii="Neutra Text Light" w:hAnsi="Neutra Text Light"/>
          <w:bCs/>
          <w:sz w:val="18"/>
          <w:szCs w:val="18"/>
        </w:rPr>
        <w:t>wo auch der Geschäftstourismus eine Rolle spielt</w:t>
      </w:r>
      <w:r w:rsidR="006D1EFF" w:rsidRPr="000D3F98">
        <w:rPr>
          <w:rFonts w:ascii="Neutra Text Light" w:hAnsi="Neutra Text Light"/>
          <w:bCs/>
          <w:sz w:val="18"/>
          <w:szCs w:val="18"/>
        </w:rPr>
        <w:t>,</w:t>
      </w:r>
      <w:r w:rsidR="002A6E52" w:rsidRPr="000D3F98">
        <w:rPr>
          <w:rFonts w:ascii="Neutra Text Light" w:hAnsi="Neutra Text Light"/>
          <w:bCs/>
          <w:sz w:val="18"/>
          <w:szCs w:val="18"/>
        </w:rPr>
        <w:t xml:space="preserve"> </w:t>
      </w:r>
      <w:r w:rsidR="00D320D7" w:rsidRPr="000D3F98">
        <w:rPr>
          <w:rFonts w:ascii="Neutra Text Light" w:hAnsi="Neutra Text Light"/>
          <w:bCs/>
          <w:sz w:val="18"/>
          <w:szCs w:val="18"/>
        </w:rPr>
        <w:t>und den ländlichen Gebiete</w:t>
      </w:r>
      <w:r w:rsidR="00AE4B6F" w:rsidRPr="000D3F98">
        <w:rPr>
          <w:rFonts w:ascii="Neutra Text Light" w:hAnsi="Neutra Text Light"/>
          <w:bCs/>
          <w:sz w:val="18"/>
          <w:szCs w:val="18"/>
        </w:rPr>
        <w:t xml:space="preserve">n, </w:t>
      </w:r>
      <w:r w:rsidR="002A6E52" w:rsidRPr="000D3F98">
        <w:rPr>
          <w:rFonts w:ascii="Neutra Text Light" w:hAnsi="Neutra Text Light"/>
          <w:bCs/>
          <w:sz w:val="18"/>
          <w:szCs w:val="18"/>
        </w:rPr>
        <w:t>die auf Ferientourismus setzen</w:t>
      </w:r>
      <w:r w:rsidR="00D320D7" w:rsidRPr="000D3F98">
        <w:rPr>
          <w:rFonts w:ascii="Neutra Text Light" w:hAnsi="Neutra Text Light"/>
          <w:bCs/>
          <w:sz w:val="18"/>
          <w:szCs w:val="18"/>
        </w:rPr>
        <w:t xml:space="preserve">. </w:t>
      </w:r>
      <w:r w:rsidR="00AE4B6F" w:rsidRPr="000D3F98">
        <w:rPr>
          <w:rFonts w:ascii="Neutra Text Light" w:hAnsi="Neutra Text Light"/>
          <w:bCs/>
          <w:sz w:val="18"/>
          <w:szCs w:val="18"/>
        </w:rPr>
        <w:t>Als «verbindendes Element» zwischen Stadt</w:t>
      </w:r>
      <w:r w:rsidR="006D1EFF" w:rsidRPr="000D3F98">
        <w:rPr>
          <w:rFonts w:ascii="Neutra Text Light" w:hAnsi="Neutra Text Light"/>
          <w:bCs/>
          <w:sz w:val="18"/>
          <w:szCs w:val="18"/>
        </w:rPr>
        <w:t xml:space="preserve">, </w:t>
      </w:r>
      <w:r w:rsidR="00AE4B6F" w:rsidRPr="000D3F98">
        <w:rPr>
          <w:rFonts w:ascii="Neutra Text Light" w:hAnsi="Neutra Text Light"/>
          <w:bCs/>
          <w:sz w:val="18"/>
          <w:szCs w:val="18"/>
        </w:rPr>
        <w:t>Land</w:t>
      </w:r>
      <w:r w:rsidR="006D1EFF" w:rsidRPr="000D3F98">
        <w:rPr>
          <w:rFonts w:ascii="Neutra Text Light" w:hAnsi="Neutra Text Light"/>
          <w:bCs/>
          <w:sz w:val="18"/>
          <w:szCs w:val="18"/>
        </w:rPr>
        <w:t xml:space="preserve"> und Berg</w:t>
      </w:r>
      <w:r w:rsidR="00AE4B6F" w:rsidRPr="000D3F98">
        <w:rPr>
          <w:rFonts w:ascii="Neutra Text Light" w:hAnsi="Neutra Text Light"/>
          <w:bCs/>
          <w:sz w:val="18"/>
          <w:szCs w:val="18"/>
        </w:rPr>
        <w:t xml:space="preserve"> gilt der Stockalperweg, der</w:t>
      </w:r>
      <w:r w:rsidR="001E1128" w:rsidRPr="000D3F98">
        <w:rPr>
          <w:rFonts w:ascii="Neutra Text Light" w:hAnsi="Neutra Text Light"/>
          <w:bCs/>
          <w:sz w:val="18"/>
          <w:szCs w:val="18"/>
        </w:rPr>
        <w:t xml:space="preserve"> </w:t>
      </w:r>
      <w:r w:rsidR="00AE4B6F" w:rsidRPr="000D3F98">
        <w:rPr>
          <w:rFonts w:ascii="Neutra Text Light" w:hAnsi="Neutra Text Light"/>
          <w:bCs/>
          <w:sz w:val="18"/>
          <w:szCs w:val="18"/>
        </w:rPr>
        <w:t xml:space="preserve">von Brig über den Simplonpass nach Gondo </w:t>
      </w:r>
      <w:r w:rsidR="001E1128" w:rsidRPr="000D3F98">
        <w:rPr>
          <w:rFonts w:ascii="Neutra Text Light" w:hAnsi="Neutra Text Light"/>
          <w:bCs/>
          <w:sz w:val="18"/>
          <w:szCs w:val="18"/>
        </w:rPr>
        <w:t xml:space="preserve">und weiter bis nach Domodossola in Italien </w:t>
      </w:r>
      <w:r w:rsidR="00AE4B6F" w:rsidRPr="000D3F98">
        <w:rPr>
          <w:rFonts w:ascii="Neutra Text Light" w:hAnsi="Neutra Text Light"/>
          <w:bCs/>
          <w:sz w:val="18"/>
          <w:szCs w:val="18"/>
        </w:rPr>
        <w:t>führt.</w:t>
      </w:r>
    </w:p>
    <w:sectPr w:rsidR="00332004" w:rsidRPr="000D3F98" w:rsidSect="003A04A6">
      <w:headerReference w:type="default" r:id="rId14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2B19" w14:textId="77777777" w:rsidR="00DF359A" w:rsidRDefault="00DF359A">
      <w:r>
        <w:separator/>
      </w:r>
    </w:p>
  </w:endnote>
  <w:endnote w:type="continuationSeparator" w:id="0">
    <w:p w14:paraId="6F5F744B" w14:textId="77777777" w:rsidR="00DF359A" w:rsidRDefault="00DF359A">
      <w:r>
        <w:continuationSeparator/>
      </w:r>
    </w:p>
  </w:endnote>
  <w:endnote w:type="continuationNotice" w:id="1">
    <w:p w14:paraId="00D87E64" w14:textId="77777777" w:rsidR="00DF359A" w:rsidRDefault="00DF3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1627" w14:textId="77777777" w:rsidR="00DF359A" w:rsidRDefault="00DF359A">
      <w:r>
        <w:separator/>
      </w:r>
    </w:p>
  </w:footnote>
  <w:footnote w:type="continuationSeparator" w:id="0">
    <w:p w14:paraId="34CCFAA2" w14:textId="77777777" w:rsidR="00DF359A" w:rsidRDefault="00DF359A">
      <w:r>
        <w:continuationSeparator/>
      </w:r>
    </w:p>
  </w:footnote>
  <w:footnote w:type="continuationNotice" w:id="1">
    <w:p w14:paraId="46068E97" w14:textId="77777777" w:rsidR="00DF359A" w:rsidRDefault="00DF3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6AF17C6A"/>
    <w:multiLevelType w:val="hybridMultilevel"/>
    <w:tmpl w:val="360849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1"/>
  </w:num>
  <w:num w:numId="2" w16cid:durableId="503057426">
    <w:abstractNumId w:val="3"/>
  </w:num>
  <w:num w:numId="3" w16cid:durableId="1595170420">
    <w:abstractNumId w:val="0"/>
  </w:num>
  <w:num w:numId="4" w16cid:durableId="40353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08A5"/>
    <w:rsid w:val="000018A4"/>
    <w:rsid w:val="00002D3D"/>
    <w:rsid w:val="00003604"/>
    <w:rsid w:val="000047C8"/>
    <w:rsid w:val="00006CD5"/>
    <w:rsid w:val="0001018B"/>
    <w:rsid w:val="0001165A"/>
    <w:rsid w:val="00014E73"/>
    <w:rsid w:val="000161FE"/>
    <w:rsid w:val="00023B06"/>
    <w:rsid w:val="000249B2"/>
    <w:rsid w:val="0003117F"/>
    <w:rsid w:val="000334AF"/>
    <w:rsid w:val="00033B33"/>
    <w:rsid w:val="000364A6"/>
    <w:rsid w:val="000428CA"/>
    <w:rsid w:val="00043A9E"/>
    <w:rsid w:val="0004718B"/>
    <w:rsid w:val="000545FB"/>
    <w:rsid w:val="00065B7D"/>
    <w:rsid w:val="00067980"/>
    <w:rsid w:val="0007142A"/>
    <w:rsid w:val="00072072"/>
    <w:rsid w:val="00073105"/>
    <w:rsid w:val="0007763A"/>
    <w:rsid w:val="00084D6F"/>
    <w:rsid w:val="00087698"/>
    <w:rsid w:val="000915AB"/>
    <w:rsid w:val="00093A69"/>
    <w:rsid w:val="00093DAC"/>
    <w:rsid w:val="000A026C"/>
    <w:rsid w:val="000A563C"/>
    <w:rsid w:val="000A62C1"/>
    <w:rsid w:val="000B7450"/>
    <w:rsid w:val="000C11D8"/>
    <w:rsid w:val="000C49B1"/>
    <w:rsid w:val="000D3F98"/>
    <w:rsid w:val="000D715D"/>
    <w:rsid w:val="000D7654"/>
    <w:rsid w:val="000E1A8C"/>
    <w:rsid w:val="000E376A"/>
    <w:rsid w:val="000E7532"/>
    <w:rsid w:val="000F0AC4"/>
    <w:rsid w:val="000F2807"/>
    <w:rsid w:val="000F4485"/>
    <w:rsid w:val="000F5318"/>
    <w:rsid w:val="0010168B"/>
    <w:rsid w:val="001046BB"/>
    <w:rsid w:val="00107AFA"/>
    <w:rsid w:val="00112AA1"/>
    <w:rsid w:val="001222C0"/>
    <w:rsid w:val="00125A5D"/>
    <w:rsid w:val="00126672"/>
    <w:rsid w:val="00133196"/>
    <w:rsid w:val="001344A9"/>
    <w:rsid w:val="001349AB"/>
    <w:rsid w:val="00135D1A"/>
    <w:rsid w:val="00136DCA"/>
    <w:rsid w:val="00142D00"/>
    <w:rsid w:val="001557DD"/>
    <w:rsid w:val="00167163"/>
    <w:rsid w:val="00173AC4"/>
    <w:rsid w:val="00174E64"/>
    <w:rsid w:val="00184BCF"/>
    <w:rsid w:val="00184E77"/>
    <w:rsid w:val="00192141"/>
    <w:rsid w:val="00196962"/>
    <w:rsid w:val="001A6F1F"/>
    <w:rsid w:val="001B40E1"/>
    <w:rsid w:val="001C0DA9"/>
    <w:rsid w:val="001E1128"/>
    <w:rsid w:val="001E7906"/>
    <w:rsid w:val="001F016D"/>
    <w:rsid w:val="001F5FE4"/>
    <w:rsid w:val="0020084D"/>
    <w:rsid w:val="00210604"/>
    <w:rsid w:val="002121F6"/>
    <w:rsid w:val="002132BA"/>
    <w:rsid w:val="00231F94"/>
    <w:rsid w:val="0023281E"/>
    <w:rsid w:val="002339E3"/>
    <w:rsid w:val="00241687"/>
    <w:rsid w:val="002450E8"/>
    <w:rsid w:val="00255369"/>
    <w:rsid w:val="00262E83"/>
    <w:rsid w:val="0026636C"/>
    <w:rsid w:val="002726AB"/>
    <w:rsid w:val="00277261"/>
    <w:rsid w:val="00277A7C"/>
    <w:rsid w:val="0028257E"/>
    <w:rsid w:val="00287A29"/>
    <w:rsid w:val="002A1D56"/>
    <w:rsid w:val="002A4320"/>
    <w:rsid w:val="002A5169"/>
    <w:rsid w:val="002A52CE"/>
    <w:rsid w:val="002A5F44"/>
    <w:rsid w:val="002A6E52"/>
    <w:rsid w:val="002B2C59"/>
    <w:rsid w:val="002B4EB9"/>
    <w:rsid w:val="002C1EBD"/>
    <w:rsid w:val="002C1F2C"/>
    <w:rsid w:val="002C4CC0"/>
    <w:rsid w:val="002D196E"/>
    <w:rsid w:val="002D3005"/>
    <w:rsid w:val="002E01EC"/>
    <w:rsid w:val="002E5BEA"/>
    <w:rsid w:val="002E62E5"/>
    <w:rsid w:val="002E6567"/>
    <w:rsid w:val="002F137B"/>
    <w:rsid w:val="002F3C97"/>
    <w:rsid w:val="002F6865"/>
    <w:rsid w:val="002F6CF7"/>
    <w:rsid w:val="002F7319"/>
    <w:rsid w:val="00312AC5"/>
    <w:rsid w:val="00314282"/>
    <w:rsid w:val="0031454D"/>
    <w:rsid w:val="0031499E"/>
    <w:rsid w:val="003161F0"/>
    <w:rsid w:val="00323F4D"/>
    <w:rsid w:val="0032414F"/>
    <w:rsid w:val="00327AF6"/>
    <w:rsid w:val="00332004"/>
    <w:rsid w:val="003412EE"/>
    <w:rsid w:val="00344D33"/>
    <w:rsid w:val="003467F3"/>
    <w:rsid w:val="00347A94"/>
    <w:rsid w:val="003504EA"/>
    <w:rsid w:val="00355CE9"/>
    <w:rsid w:val="0036052D"/>
    <w:rsid w:val="003764DB"/>
    <w:rsid w:val="00381E37"/>
    <w:rsid w:val="00383BC7"/>
    <w:rsid w:val="00385A08"/>
    <w:rsid w:val="00387D11"/>
    <w:rsid w:val="0039158E"/>
    <w:rsid w:val="003935E2"/>
    <w:rsid w:val="00393A1C"/>
    <w:rsid w:val="00396925"/>
    <w:rsid w:val="003A04A6"/>
    <w:rsid w:val="003A3341"/>
    <w:rsid w:val="003A5D3F"/>
    <w:rsid w:val="003B21B3"/>
    <w:rsid w:val="003B6197"/>
    <w:rsid w:val="003C0677"/>
    <w:rsid w:val="003C62D5"/>
    <w:rsid w:val="003D1E75"/>
    <w:rsid w:val="003D3F11"/>
    <w:rsid w:val="003D68B2"/>
    <w:rsid w:val="003E00C9"/>
    <w:rsid w:val="003E318A"/>
    <w:rsid w:val="003E44C4"/>
    <w:rsid w:val="003E5E6F"/>
    <w:rsid w:val="003E67ED"/>
    <w:rsid w:val="003E7CD5"/>
    <w:rsid w:val="003F54C8"/>
    <w:rsid w:val="00402721"/>
    <w:rsid w:val="00404B9D"/>
    <w:rsid w:val="00406089"/>
    <w:rsid w:val="0040760D"/>
    <w:rsid w:val="00412DC6"/>
    <w:rsid w:val="00417D7C"/>
    <w:rsid w:val="00420557"/>
    <w:rsid w:val="00422AD4"/>
    <w:rsid w:val="0042392D"/>
    <w:rsid w:val="00427196"/>
    <w:rsid w:val="00437390"/>
    <w:rsid w:val="0045670F"/>
    <w:rsid w:val="00462452"/>
    <w:rsid w:val="00465191"/>
    <w:rsid w:val="00465766"/>
    <w:rsid w:val="004678DC"/>
    <w:rsid w:val="00470C5E"/>
    <w:rsid w:val="00477C1F"/>
    <w:rsid w:val="00477EB0"/>
    <w:rsid w:val="0048092B"/>
    <w:rsid w:val="00485A85"/>
    <w:rsid w:val="004862D6"/>
    <w:rsid w:val="004909D3"/>
    <w:rsid w:val="00496104"/>
    <w:rsid w:val="00496CC1"/>
    <w:rsid w:val="004A35F6"/>
    <w:rsid w:val="004B15A6"/>
    <w:rsid w:val="004B32B1"/>
    <w:rsid w:val="004B5F3D"/>
    <w:rsid w:val="004C0D60"/>
    <w:rsid w:val="004E1E92"/>
    <w:rsid w:val="004E36C2"/>
    <w:rsid w:val="004E3FD1"/>
    <w:rsid w:val="004F0B27"/>
    <w:rsid w:val="004F1B72"/>
    <w:rsid w:val="00500C31"/>
    <w:rsid w:val="005031A5"/>
    <w:rsid w:val="00503900"/>
    <w:rsid w:val="00511C3D"/>
    <w:rsid w:val="00520476"/>
    <w:rsid w:val="00521357"/>
    <w:rsid w:val="00532086"/>
    <w:rsid w:val="0053458F"/>
    <w:rsid w:val="00536700"/>
    <w:rsid w:val="0053713D"/>
    <w:rsid w:val="00540095"/>
    <w:rsid w:val="005400AE"/>
    <w:rsid w:val="005479FA"/>
    <w:rsid w:val="00552480"/>
    <w:rsid w:val="00554B5C"/>
    <w:rsid w:val="005578DE"/>
    <w:rsid w:val="00560CCD"/>
    <w:rsid w:val="005611DD"/>
    <w:rsid w:val="0056208D"/>
    <w:rsid w:val="00562BF4"/>
    <w:rsid w:val="0056327C"/>
    <w:rsid w:val="00564DA5"/>
    <w:rsid w:val="00566C5D"/>
    <w:rsid w:val="00567BAC"/>
    <w:rsid w:val="00571866"/>
    <w:rsid w:val="0057459C"/>
    <w:rsid w:val="005755C4"/>
    <w:rsid w:val="00575D10"/>
    <w:rsid w:val="00576559"/>
    <w:rsid w:val="00582247"/>
    <w:rsid w:val="00586B20"/>
    <w:rsid w:val="00586DA7"/>
    <w:rsid w:val="00595353"/>
    <w:rsid w:val="005A02BB"/>
    <w:rsid w:val="005A2DB6"/>
    <w:rsid w:val="005A7821"/>
    <w:rsid w:val="005B257E"/>
    <w:rsid w:val="005B2A19"/>
    <w:rsid w:val="005B3F44"/>
    <w:rsid w:val="005C23E4"/>
    <w:rsid w:val="005C2447"/>
    <w:rsid w:val="005D42CE"/>
    <w:rsid w:val="005D573C"/>
    <w:rsid w:val="005D60B8"/>
    <w:rsid w:val="005D68C5"/>
    <w:rsid w:val="005E3B7E"/>
    <w:rsid w:val="005E3BEE"/>
    <w:rsid w:val="005E6749"/>
    <w:rsid w:val="005F026E"/>
    <w:rsid w:val="005F1214"/>
    <w:rsid w:val="005F442C"/>
    <w:rsid w:val="005F6740"/>
    <w:rsid w:val="00602C55"/>
    <w:rsid w:val="00612E2D"/>
    <w:rsid w:val="00625563"/>
    <w:rsid w:val="00626A9A"/>
    <w:rsid w:val="00626BC7"/>
    <w:rsid w:val="00640B7C"/>
    <w:rsid w:val="00647315"/>
    <w:rsid w:val="00657403"/>
    <w:rsid w:val="006629B4"/>
    <w:rsid w:val="00667B3B"/>
    <w:rsid w:val="00670A3F"/>
    <w:rsid w:val="00676225"/>
    <w:rsid w:val="00680648"/>
    <w:rsid w:val="006814BB"/>
    <w:rsid w:val="00684972"/>
    <w:rsid w:val="00685ACC"/>
    <w:rsid w:val="006A23CD"/>
    <w:rsid w:val="006A4EA3"/>
    <w:rsid w:val="006A57EE"/>
    <w:rsid w:val="006A582D"/>
    <w:rsid w:val="006A68DE"/>
    <w:rsid w:val="006C3048"/>
    <w:rsid w:val="006D1EFF"/>
    <w:rsid w:val="006E1D04"/>
    <w:rsid w:val="006E2B7A"/>
    <w:rsid w:val="006E3041"/>
    <w:rsid w:val="006E3C5E"/>
    <w:rsid w:val="006E65CA"/>
    <w:rsid w:val="006F0F3C"/>
    <w:rsid w:val="006F7475"/>
    <w:rsid w:val="0070159A"/>
    <w:rsid w:val="0070510B"/>
    <w:rsid w:val="00707290"/>
    <w:rsid w:val="00713BEF"/>
    <w:rsid w:val="00715133"/>
    <w:rsid w:val="00715257"/>
    <w:rsid w:val="007162C4"/>
    <w:rsid w:val="00722459"/>
    <w:rsid w:val="00723A6C"/>
    <w:rsid w:val="00723B68"/>
    <w:rsid w:val="00735736"/>
    <w:rsid w:val="007404AE"/>
    <w:rsid w:val="00742AD7"/>
    <w:rsid w:val="007517F2"/>
    <w:rsid w:val="00756456"/>
    <w:rsid w:val="007653DD"/>
    <w:rsid w:val="00766E1F"/>
    <w:rsid w:val="00774CDC"/>
    <w:rsid w:val="00775EF3"/>
    <w:rsid w:val="0077693A"/>
    <w:rsid w:val="007778BF"/>
    <w:rsid w:val="00780F76"/>
    <w:rsid w:val="007837CB"/>
    <w:rsid w:val="00783835"/>
    <w:rsid w:val="0078491A"/>
    <w:rsid w:val="00784E13"/>
    <w:rsid w:val="0078790B"/>
    <w:rsid w:val="007907E7"/>
    <w:rsid w:val="00793D3B"/>
    <w:rsid w:val="007A70C2"/>
    <w:rsid w:val="007A73A4"/>
    <w:rsid w:val="007B13B9"/>
    <w:rsid w:val="007B4169"/>
    <w:rsid w:val="007B7554"/>
    <w:rsid w:val="007D3116"/>
    <w:rsid w:val="007E0301"/>
    <w:rsid w:val="007E0746"/>
    <w:rsid w:val="007E54CC"/>
    <w:rsid w:val="007F06A5"/>
    <w:rsid w:val="007F5EBD"/>
    <w:rsid w:val="007F6241"/>
    <w:rsid w:val="00800F07"/>
    <w:rsid w:val="00800F5D"/>
    <w:rsid w:val="00802247"/>
    <w:rsid w:val="00802CAE"/>
    <w:rsid w:val="008049A9"/>
    <w:rsid w:val="00806402"/>
    <w:rsid w:val="00806925"/>
    <w:rsid w:val="0081101B"/>
    <w:rsid w:val="00812867"/>
    <w:rsid w:val="0081294D"/>
    <w:rsid w:val="008134C1"/>
    <w:rsid w:val="00821B4F"/>
    <w:rsid w:val="00822333"/>
    <w:rsid w:val="00824E37"/>
    <w:rsid w:val="00827BE4"/>
    <w:rsid w:val="00845972"/>
    <w:rsid w:val="00851C92"/>
    <w:rsid w:val="00854319"/>
    <w:rsid w:val="0086047D"/>
    <w:rsid w:val="00860E9A"/>
    <w:rsid w:val="00861456"/>
    <w:rsid w:val="008655CB"/>
    <w:rsid w:val="00870998"/>
    <w:rsid w:val="008733A5"/>
    <w:rsid w:val="00875346"/>
    <w:rsid w:val="00881541"/>
    <w:rsid w:val="00881B27"/>
    <w:rsid w:val="008829C1"/>
    <w:rsid w:val="008833FB"/>
    <w:rsid w:val="0088736F"/>
    <w:rsid w:val="008A21F6"/>
    <w:rsid w:val="008A4B9F"/>
    <w:rsid w:val="008B34CE"/>
    <w:rsid w:val="008D0FD6"/>
    <w:rsid w:val="008D25C2"/>
    <w:rsid w:val="008D5E6C"/>
    <w:rsid w:val="008E2D84"/>
    <w:rsid w:val="0090332E"/>
    <w:rsid w:val="009048F7"/>
    <w:rsid w:val="00914E56"/>
    <w:rsid w:val="00914F87"/>
    <w:rsid w:val="0091681D"/>
    <w:rsid w:val="00923987"/>
    <w:rsid w:val="00927F41"/>
    <w:rsid w:val="00936335"/>
    <w:rsid w:val="00953A4F"/>
    <w:rsid w:val="009568C9"/>
    <w:rsid w:val="00956C69"/>
    <w:rsid w:val="00960A2C"/>
    <w:rsid w:val="00960E0D"/>
    <w:rsid w:val="009627C7"/>
    <w:rsid w:val="00962BE4"/>
    <w:rsid w:val="009637A7"/>
    <w:rsid w:val="00967FD1"/>
    <w:rsid w:val="0097505A"/>
    <w:rsid w:val="009830CC"/>
    <w:rsid w:val="0098393A"/>
    <w:rsid w:val="00987E08"/>
    <w:rsid w:val="00992116"/>
    <w:rsid w:val="00995B4B"/>
    <w:rsid w:val="00997A58"/>
    <w:rsid w:val="009A0FD5"/>
    <w:rsid w:val="009B1529"/>
    <w:rsid w:val="009B236A"/>
    <w:rsid w:val="009B39F7"/>
    <w:rsid w:val="009B4908"/>
    <w:rsid w:val="009B5A38"/>
    <w:rsid w:val="009B5B62"/>
    <w:rsid w:val="009C35AE"/>
    <w:rsid w:val="009C47E9"/>
    <w:rsid w:val="009C53B9"/>
    <w:rsid w:val="009C6E34"/>
    <w:rsid w:val="009C7749"/>
    <w:rsid w:val="009D1789"/>
    <w:rsid w:val="009D2651"/>
    <w:rsid w:val="009F02E9"/>
    <w:rsid w:val="009F3823"/>
    <w:rsid w:val="009F72A5"/>
    <w:rsid w:val="00A00245"/>
    <w:rsid w:val="00A01226"/>
    <w:rsid w:val="00A050D3"/>
    <w:rsid w:val="00A10AB7"/>
    <w:rsid w:val="00A12AFB"/>
    <w:rsid w:val="00A15DE4"/>
    <w:rsid w:val="00A34C0D"/>
    <w:rsid w:val="00A371DC"/>
    <w:rsid w:val="00A37DEB"/>
    <w:rsid w:val="00A4039A"/>
    <w:rsid w:val="00A411C4"/>
    <w:rsid w:val="00A449C3"/>
    <w:rsid w:val="00A513DE"/>
    <w:rsid w:val="00A51AD3"/>
    <w:rsid w:val="00A522A1"/>
    <w:rsid w:val="00A52E11"/>
    <w:rsid w:val="00A55194"/>
    <w:rsid w:val="00A5569B"/>
    <w:rsid w:val="00A73B87"/>
    <w:rsid w:val="00A852A0"/>
    <w:rsid w:val="00A85801"/>
    <w:rsid w:val="00A87EE4"/>
    <w:rsid w:val="00A9339F"/>
    <w:rsid w:val="00A9510C"/>
    <w:rsid w:val="00A972DE"/>
    <w:rsid w:val="00A972E5"/>
    <w:rsid w:val="00A97BC4"/>
    <w:rsid w:val="00AA4F79"/>
    <w:rsid w:val="00AA726A"/>
    <w:rsid w:val="00AB129D"/>
    <w:rsid w:val="00AB2ECE"/>
    <w:rsid w:val="00AB6D42"/>
    <w:rsid w:val="00AB7030"/>
    <w:rsid w:val="00AB7F72"/>
    <w:rsid w:val="00AC1655"/>
    <w:rsid w:val="00AC2154"/>
    <w:rsid w:val="00AC711A"/>
    <w:rsid w:val="00AC7F29"/>
    <w:rsid w:val="00AD18F1"/>
    <w:rsid w:val="00AD21E8"/>
    <w:rsid w:val="00AD2AD4"/>
    <w:rsid w:val="00AD4761"/>
    <w:rsid w:val="00AD4FC6"/>
    <w:rsid w:val="00AD782A"/>
    <w:rsid w:val="00AE165D"/>
    <w:rsid w:val="00AE25F5"/>
    <w:rsid w:val="00AE2B48"/>
    <w:rsid w:val="00AE4B6F"/>
    <w:rsid w:val="00AE6466"/>
    <w:rsid w:val="00AF189D"/>
    <w:rsid w:val="00AF21CD"/>
    <w:rsid w:val="00AF40AB"/>
    <w:rsid w:val="00B0771D"/>
    <w:rsid w:val="00B07C87"/>
    <w:rsid w:val="00B114E6"/>
    <w:rsid w:val="00B1255A"/>
    <w:rsid w:val="00B1290B"/>
    <w:rsid w:val="00B13621"/>
    <w:rsid w:val="00B13D4E"/>
    <w:rsid w:val="00B14B97"/>
    <w:rsid w:val="00B17C16"/>
    <w:rsid w:val="00B22D3F"/>
    <w:rsid w:val="00B30216"/>
    <w:rsid w:val="00B37ECB"/>
    <w:rsid w:val="00B43865"/>
    <w:rsid w:val="00B523D7"/>
    <w:rsid w:val="00B54B3F"/>
    <w:rsid w:val="00B56062"/>
    <w:rsid w:val="00B567AD"/>
    <w:rsid w:val="00B56A1F"/>
    <w:rsid w:val="00B60577"/>
    <w:rsid w:val="00B60635"/>
    <w:rsid w:val="00B62561"/>
    <w:rsid w:val="00B6536F"/>
    <w:rsid w:val="00B727A4"/>
    <w:rsid w:val="00B72ED4"/>
    <w:rsid w:val="00B75D6D"/>
    <w:rsid w:val="00B846AD"/>
    <w:rsid w:val="00B86C4A"/>
    <w:rsid w:val="00B86C66"/>
    <w:rsid w:val="00B877D6"/>
    <w:rsid w:val="00B87D00"/>
    <w:rsid w:val="00B92BCA"/>
    <w:rsid w:val="00B9467E"/>
    <w:rsid w:val="00BA35DB"/>
    <w:rsid w:val="00BB1C0B"/>
    <w:rsid w:val="00BC4540"/>
    <w:rsid w:val="00BC47D0"/>
    <w:rsid w:val="00BC69CD"/>
    <w:rsid w:val="00BD0872"/>
    <w:rsid w:val="00BD2A14"/>
    <w:rsid w:val="00BD3EDD"/>
    <w:rsid w:val="00BD5592"/>
    <w:rsid w:val="00BE52BF"/>
    <w:rsid w:val="00BE5AEC"/>
    <w:rsid w:val="00BE6A1C"/>
    <w:rsid w:val="00BE705F"/>
    <w:rsid w:val="00BF278B"/>
    <w:rsid w:val="00BF4E9E"/>
    <w:rsid w:val="00BF593E"/>
    <w:rsid w:val="00BF6D06"/>
    <w:rsid w:val="00C03509"/>
    <w:rsid w:val="00C06D15"/>
    <w:rsid w:val="00C13E3C"/>
    <w:rsid w:val="00C13E61"/>
    <w:rsid w:val="00C20183"/>
    <w:rsid w:val="00C20699"/>
    <w:rsid w:val="00C32DC3"/>
    <w:rsid w:val="00C33848"/>
    <w:rsid w:val="00C35725"/>
    <w:rsid w:val="00C35B3F"/>
    <w:rsid w:val="00C37A1A"/>
    <w:rsid w:val="00C37CCB"/>
    <w:rsid w:val="00C424F2"/>
    <w:rsid w:val="00C424F4"/>
    <w:rsid w:val="00C452F5"/>
    <w:rsid w:val="00C563EF"/>
    <w:rsid w:val="00C6240F"/>
    <w:rsid w:val="00C70587"/>
    <w:rsid w:val="00C74DB3"/>
    <w:rsid w:val="00C76BDB"/>
    <w:rsid w:val="00C815B7"/>
    <w:rsid w:val="00C818CD"/>
    <w:rsid w:val="00C849DD"/>
    <w:rsid w:val="00C86F31"/>
    <w:rsid w:val="00C90BDF"/>
    <w:rsid w:val="00C91D74"/>
    <w:rsid w:val="00CA6E90"/>
    <w:rsid w:val="00CB1B5A"/>
    <w:rsid w:val="00CB1C12"/>
    <w:rsid w:val="00CB5FB4"/>
    <w:rsid w:val="00CB664F"/>
    <w:rsid w:val="00CB6681"/>
    <w:rsid w:val="00CB76FC"/>
    <w:rsid w:val="00CC2213"/>
    <w:rsid w:val="00CC76CE"/>
    <w:rsid w:val="00CD2A38"/>
    <w:rsid w:val="00CD2CF2"/>
    <w:rsid w:val="00CD4A28"/>
    <w:rsid w:val="00CD7CA5"/>
    <w:rsid w:val="00CE1CA1"/>
    <w:rsid w:val="00CE1DB5"/>
    <w:rsid w:val="00CE2326"/>
    <w:rsid w:val="00CE33E7"/>
    <w:rsid w:val="00CE3EC1"/>
    <w:rsid w:val="00CE4CA0"/>
    <w:rsid w:val="00CE6D58"/>
    <w:rsid w:val="00CF1E5F"/>
    <w:rsid w:val="00CF2C9C"/>
    <w:rsid w:val="00CF3A8E"/>
    <w:rsid w:val="00CF5BBD"/>
    <w:rsid w:val="00D002DB"/>
    <w:rsid w:val="00D012AD"/>
    <w:rsid w:val="00D01FA1"/>
    <w:rsid w:val="00D03B51"/>
    <w:rsid w:val="00D03EAE"/>
    <w:rsid w:val="00D04B5F"/>
    <w:rsid w:val="00D132B3"/>
    <w:rsid w:val="00D13396"/>
    <w:rsid w:val="00D145E9"/>
    <w:rsid w:val="00D14D7A"/>
    <w:rsid w:val="00D161C2"/>
    <w:rsid w:val="00D21915"/>
    <w:rsid w:val="00D24E8E"/>
    <w:rsid w:val="00D25A42"/>
    <w:rsid w:val="00D25C9B"/>
    <w:rsid w:val="00D320D7"/>
    <w:rsid w:val="00D32D96"/>
    <w:rsid w:val="00D4335D"/>
    <w:rsid w:val="00D70381"/>
    <w:rsid w:val="00D70BD3"/>
    <w:rsid w:val="00D72380"/>
    <w:rsid w:val="00D72EBB"/>
    <w:rsid w:val="00D804CA"/>
    <w:rsid w:val="00D81911"/>
    <w:rsid w:val="00D81A87"/>
    <w:rsid w:val="00D862E3"/>
    <w:rsid w:val="00D9153D"/>
    <w:rsid w:val="00D96C04"/>
    <w:rsid w:val="00DA7B53"/>
    <w:rsid w:val="00DB25B7"/>
    <w:rsid w:val="00DB348E"/>
    <w:rsid w:val="00DB44DB"/>
    <w:rsid w:val="00DB4EA4"/>
    <w:rsid w:val="00DB4FAA"/>
    <w:rsid w:val="00DC1CF8"/>
    <w:rsid w:val="00DD0F04"/>
    <w:rsid w:val="00DD374E"/>
    <w:rsid w:val="00DD39E7"/>
    <w:rsid w:val="00DD4D7C"/>
    <w:rsid w:val="00DD5505"/>
    <w:rsid w:val="00DE5D77"/>
    <w:rsid w:val="00DE636F"/>
    <w:rsid w:val="00DE7574"/>
    <w:rsid w:val="00DF2402"/>
    <w:rsid w:val="00DF333C"/>
    <w:rsid w:val="00DF359A"/>
    <w:rsid w:val="00DF4445"/>
    <w:rsid w:val="00DF7BAC"/>
    <w:rsid w:val="00DF7E21"/>
    <w:rsid w:val="00E106D7"/>
    <w:rsid w:val="00E10A46"/>
    <w:rsid w:val="00E13381"/>
    <w:rsid w:val="00E14C6C"/>
    <w:rsid w:val="00E166A3"/>
    <w:rsid w:val="00E16833"/>
    <w:rsid w:val="00E170D7"/>
    <w:rsid w:val="00E34249"/>
    <w:rsid w:val="00E3766B"/>
    <w:rsid w:val="00E47205"/>
    <w:rsid w:val="00E64250"/>
    <w:rsid w:val="00E70D81"/>
    <w:rsid w:val="00E75C9E"/>
    <w:rsid w:val="00E81B7C"/>
    <w:rsid w:val="00E87593"/>
    <w:rsid w:val="00E91322"/>
    <w:rsid w:val="00E93520"/>
    <w:rsid w:val="00E95219"/>
    <w:rsid w:val="00E958EA"/>
    <w:rsid w:val="00E97059"/>
    <w:rsid w:val="00E9717D"/>
    <w:rsid w:val="00EA2DD7"/>
    <w:rsid w:val="00EB2243"/>
    <w:rsid w:val="00EB6CDF"/>
    <w:rsid w:val="00EC0A95"/>
    <w:rsid w:val="00EC0C5A"/>
    <w:rsid w:val="00EC33B4"/>
    <w:rsid w:val="00EC3841"/>
    <w:rsid w:val="00EC491E"/>
    <w:rsid w:val="00EC4CB8"/>
    <w:rsid w:val="00EC68C7"/>
    <w:rsid w:val="00ED2CCF"/>
    <w:rsid w:val="00ED3F9D"/>
    <w:rsid w:val="00EE7835"/>
    <w:rsid w:val="00EF09E1"/>
    <w:rsid w:val="00EF14DC"/>
    <w:rsid w:val="00EF519E"/>
    <w:rsid w:val="00F0336C"/>
    <w:rsid w:val="00F04201"/>
    <w:rsid w:val="00F06D61"/>
    <w:rsid w:val="00F07023"/>
    <w:rsid w:val="00F111B4"/>
    <w:rsid w:val="00F126B3"/>
    <w:rsid w:val="00F13B39"/>
    <w:rsid w:val="00F15D19"/>
    <w:rsid w:val="00F17C8C"/>
    <w:rsid w:val="00F27554"/>
    <w:rsid w:val="00F30325"/>
    <w:rsid w:val="00F30A0B"/>
    <w:rsid w:val="00F31EDC"/>
    <w:rsid w:val="00F3634A"/>
    <w:rsid w:val="00F36BC6"/>
    <w:rsid w:val="00F36D76"/>
    <w:rsid w:val="00F40517"/>
    <w:rsid w:val="00F50359"/>
    <w:rsid w:val="00F508D8"/>
    <w:rsid w:val="00F575F3"/>
    <w:rsid w:val="00F60438"/>
    <w:rsid w:val="00F609DC"/>
    <w:rsid w:val="00F62796"/>
    <w:rsid w:val="00F64D9E"/>
    <w:rsid w:val="00F73494"/>
    <w:rsid w:val="00F80383"/>
    <w:rsid w:val="00F80E96"/>
    <w:rsid w:val="00F85126"/>
    <w:rsid w:val="00F95A4C"/>
    <w:rsid w:val="00F96A95"/>
    <w:rsid w:val="00F96F66"/>
    <w:rsid w:val="00F97875"/>
    <w:rsid w:val="00FA16B4"/>
    <w:rsid w:val="00FA1F81"/>
    <w:rsid w:val="00FA3F5C"/>
    <w:rsid w:val="00FA7FAB"/>
    <w:rsid w:val="00FB1A12"/>
    <w:rsid w:val="00FB468D"/>
    <w:rsid w:val="00FC632D"/>
    <w:rsid w:val="00FD1506"/>
    <w:rsid w:val="00FE223A"/>
    <w:rsid w:val="00FE3803"/>
    <w:rsid w:val="00FE38B1"/>
    <w:rsid w:val="00FE53ED"/>
    <w:rsid w:val="00FE6E17"/>
    <w:rsid w:val="00FF267F"/>
    <w:rsid w:val="00FF3D4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2A1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geMpQxNeB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g-simplon.ch/package/kulinarische-stadtfuehrung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14" ma:contentTypeDescription="Ein neues Dokument erstellen." ma:contentTypeScope="" ma:versionID="1733cfa585a849ca9220a085df70e60b">
  <xsd:schema xmlns:xsd="http://www.w3.org/2001/XMLSchema" xmlns:xs="http://www.w3.org/2001/XMLSchema" xmlns:p="http://schemas.microsoft.com/office/2006/metadata/properties" xmlns:ns2="9db8226b-b650-4265-a730-fc475825b15f" xmlns:ns3="45cff6e5-05f9-4edd-8bc4-1d3643519742" targetNamespace="http://schemas.microsoft.com/office/2006/metadata/properties" ma:root="true" ma:fieldsID="84fdc62b3013b30df059d608d6e395d5" ns2:_="" ns3:_="">
    <xsd:import namespace="9db8226b-b650-4265-a730-fc475825b15f"/>
    <xsd:import namespace="45cff6e5-05f9-4edd-8bc4-1d364351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fe06a32-d610-4ce5-9926-4a14773e1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f6e5-05f9-4edd-8bc4-1d36435197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c7e48d-0db7-4b07-978c-344aab63b44c}" ma:internalName="TaxCatchAll" ma:showField="CatchAllData" ma:web="45cff6e5-05f9-4edd-8bc4-1d3643519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ff6e5-05f9-4edd-8bc4-1d3643519742" xsi:nil="true"/>
    <lcf76f155ced4ddcb4097134ff3c332f xmlns="9db8226b-b650-4265-a730-fc475825b1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6F37D0-3D88-4064-91A8-911730AB6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45cff6e5-05f9-4edd-8bc4-1d364351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  <ds:schemaRef ds:uri="45cff6e5-05f9-4edd-8bc4-1d3643519742"/>
    <ds:schemaRef ds:uri="9db8226b-b650-4265-a730-fc475825b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6</cp:revision>
  <cp:lastPrinted>2022-10-18T12:11:00Z</cp:lastPrinted>
  <dcterms:created xsi:type="dcterms:W3CDTF">2022-10-18T09:22:00Z</dcterms:created>
  <dcterms:modified xsi:type="dcterms:W3CDTF">2022-10-18T12:11:00Z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0x0101001E1E5C71B8A55C4B938E072B48BA9630</vt:lpwstr>
  </property>
  <property fmtid="{D5CDD505-2E9C-101B-9397-08002B2CF9AE}" pid="3" name="MediaServiceImageTags">
    <vt:lpwstr/>
  </property>
</Properties>
</file>