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07A8" w14:textId="77777777" w:rsidR="00A450B7" w:rsidRDefault="00A450B7" w:rsidP="00A450B7">
      <w:pPr>
        <w:spacing w:after="0" w:line="240" w:lineRule="auto"/>
        <w:rPr>
          <w:rFonts w:ascii="Arial" w:hAnsi="Arial" w:cs="Arial"/>
          <w:b/>
          <w:sz w:val="32"/>
          <w:szCs w:val="32"/>
          <w:lang w:val="de-CH"/>
        </w:rPr>
      </w:pPr>
      <w:r w:rsidRPr="00A450B7">
        <w:rPr>
          <w:rFonts w:ascii="Arial" w:hAnsi="Arial" w:cs="Arial"/>
          <w:b/>
          <w:sz w:val="32"/>
          <w:szCs w:val="32"/>
          <w:lang w:val="de-CH"/>
        </w:rPr>
        <w:t>Medienmitteilung</w:t>
      </w:r>
    </w:p>
    <w:p w14:paraId="0DC4DE30" w14:textId="4B7D8030" w:rsidR="00A60EF9" w:rsidRPr="00A450B7" w:rsidRDefault="00A60EF9" w:rsidP="00A450B7">
      <w:pPr>
        <w:spacing w:after="0" w:line="240" w:lineRule="auto"/>
        <w:rPr>
          <w:rFonts w:ascii="Arial" w:hAnsi="Arial" w:cs="Arial"/>
          <w:b/>
          <w:sz w:val="32"/>
          <w:szCs w:val="32"/>
          <w:lang w:val="de-CH"/>
        </w:rPr>
      </w:pPr>
      <w:r w:rsidRPr="00A450B7">
        <w:rPr>
          <w:rFonts w:ascii="Arial" w:hAnsi="Arial" w:cs="Arial"/>
          <w:b/>
          <w:sz w:val="28"/>
          <w:szCs w:val="28"/>
          <w:lang w:val="de-CH"/>
        </w:rPr>
        <w:t>Türkiye auf Rädern erkunden</w:t>
      </w:r>
      <w:r w:rsidR="00A450B7">
        <w:rPr>
          <w:rFonts w:ascii="Arial" w:hAnsi="Arial" w:cs="Arial"/>
          <w:b/>
          <w:sz w:val="32"/>
          <w:szCs w:val="32"/>
          <w:lang w:val="de-CH"/>
        </w:rPr>
        <w:t xml:space="preserve">: </w:t>
      </w:r>
      <w:r w:rsidRPr="00A450B7">
        <w:rPr>
          <w:rFonts w:ascii="Arial" w:hAnsi="Arial" w:cs="Arial"/>
          <w:b/>
          <w:sz w:val="28"/>
          <w:szCs w:val="28"/>
          <w:lang w:val="de-CH"/>
        </w:rPr>
        <w:t>Die 5 schönsten Radtouren des Landes</w:t>
      </w:r>
    </w:p>
    <w:p w14:paraId="0C7A8A85" w14:textId="64C9BE61" w:rsidR="004822B8" w:rsidRPr="003210C3" w:rsidRDefault="004822B8" w:rsidP="00B24690">
      <w:pPr>
        <w:spacing w:after="0" w:line="240" w:lineRule="auto"/>
        <w:jc w:val="both"/>
        <w:rPr>
          <w:b/>
          <w:bCs/>
          <w:lang w:val="de-CH"/>
        </w:rPr>
      </w:pPr>
    </w:p>
    <w:p w14:paraId="4FBF70AC" w14:textId="37DEA1DA" w:rsidR="00A60EF9" w:rsidRPr="003210C3" w:rsidRDefault="00A450B7" w:rsidP="00A450B7">
      <w:pPr>
        <w:spacing w:after="0" w:line="360" w:lineRule="auto"/>
        <w:jc w:val="both"/>
        <w:rPr>
          <w:b/>
          <w:bCs/>
          <w:lang w:val="de-CH"/>
        </w:rPr>
      </w:pPr>
      <w:r>
        <w:rPr>
          <w:rFonts w:ascii="Arial" w:eastAsia="Calibri" w:hAnsi="Arial" w:cs="Arial"/>
          <w:b/>
          <w:bCs/>
          <w:lang w:val="de-CH"/>
        </w:rPr>
        <w:t xml:space="preserve">Bern, </w:t>
      </w:r>
      <w:r w:rsidR="00AF10C5">
        <w:rPr>
          <w:rFonts w:ascii="Arial" w:eastAsia="Calibri" w:hAnsi="Arial" w:cs="Arial"/>
          <w:b/>
          <w:bCs/>
          <w:lang w:val="de-CH"/>
        </w:rPr>
        <w:t>11</w:t>
      </w:r>
      <w:r>
        <w:rPr>
          <w:rFonts w:ascii="Arial" w:eastAsia="Calibri" w:hAnsi="Arial" w:cs="Arial"/>
          <w:b/>
          <w:bCs/>
          <w:lang w:val="de-CH"/>
        </w:rPr>
        <w:t xml:space="preserve">.08.2022. </w:t>
      </w:r>
      <w:r w:rsidR="00FA0F6D" w:rsidRPr="00A450B7">
        <w:rPr>
          <w:rFonts w:ascii="Arial" w:eastAsia="Calibri" w:hAnsi="Arial" w:cs="Arial"/>
          <w:b/>
          <w:bCs/>
          <w:lang w:val="de-CH"/>
        </w:rPr>
        <w:t>Für</w:t>
      </w:r>
      <w:r w:rsidR="00A60EF9" w:rsidRPr="00A450B7">
        <w:rPr>
          <w:rFonts w:ascii="Arial" w:eastAsia="Calibri" w:hAnsi="Arial" w:cs="Arial"/>
          <w:b/>
          <w:bCs/>
          <w:lang w:val="de-CH"/>
        </w:rPr>
        <w:t xml:space="preserve"> ihr mildes Klima, ihre herrliche Natur und ihr einzigartiges kulturelles Erbe berühmt</w:t>
      </w:r>
      <w:r w:rsidR="00FA0F6D" w:rsidRPr="00A450B7">
        <w:rPr>
          <w:rFonts w:ascii="Arial" w:eastAsia="Calibri" w:hAnsi="Arial" w:cs="Arial"/>
          <w:b/>
          <w:bCs/>
          <w:lang w:val="de-CH"/>
        </w:rPr>
        <w:t>, bietet</w:t>
      </w:r>
      <w:r w:rsidR="00A60EF9" w:rsidRPr="00A450B7">
        <w:rPr>
          <w:rFonts w:ascii="Arial" w:eastAsia="Calibri" w:hAnsi="Arial" w:cs="Arial"/>
          <w:b/>
          <w:bCs/>
          <w:lang w:val="de-CH"/>
        </w:rPr>
        <w:t xml:space="preserve"> </w:t>
      </w:r>
      <w:r w:rsidR="00936503" w:rsidRPr="00A450B7">
        <w:rPr>
          <w:rFonts w:ascii="Arial" w:eastAsia="Calibri" w:hAnsi="Arial" w:cs="Arial"/>
          <w:b/>
          <w:bCs/>
          <w:lang w:val="de-CH"/>
        </w:rPr>
        <w:t>Türkiye</w:t>
      </w:r>
      <w:r w:rsidR="00A60EF9" w:rsidRPr="00A450B7">
        <w:rPr>
          <w:rFonts w:ascii="Arial" w:eastAsia="Calibri" w:hAnsi="Arial" w:cs="Arial"/>
          <w:b/>
          <w:bCs/>
          <w:lang w:val="de-CH"/>
        </w:rPr>
        <w:t xml:space="preserve"> nun auch spezielle Routen für Radfahrer. Diese Routen - speziell für Mountainbikes, Rennräder und Elektrofahrräder konzipiert - versprechen Radfahrern und Sportlern unglaubliche Abenteuer.</w:t>
      </w:r>
    </w:p>
    <w:p w14:paraId="35EEDCB0" w14:textId="5FEB2469" w:rsidR="00A60EF9" w:rsidRPr="00A450B7" w:rsidRDefault="00A60EF9" w:rsidP="00A60EF9">
      <w:pPr>
        <w:spacing w:after="0" w:line="240" w:lineRule="auto"/>
        <w:jc w:val="both"/>
        <w:rPr>
          <w:rFonts w:ascii="Arial" w:eastAsia="Calibri" w:hAnsi="Arial" w:cstheme="minorHAnsi"/>
          <w:lang w:val="de-CH"/>
        </w:rPr>
      </w:pPr>
      <w:r w:rsidRPr="00A450B7">
        <w:rPr>
          <w:rFonts w:ascii="Arial" w:eastAsia="Calibri" w:hAnsi="Arial" w:cstheme="minorHAnsi"/>
          <w:lang w:val="de-CH"/>
        </w:rPr>
        <w:t xml:space="preserve">Diese Top-5-Routen in der </w:t>
      </w:r>
      <w:r w:rsidR="00936503" w:rsidRPr="00A450B7">
        <w:rPr>
          <w:rFonts w:ascii="Arial" w:eastAsia="Calibri" w:hAnsi="Arial" w:cstheme="minorHAnsi"/>
          <w:lang w:val="de-CH"/>
        </w:rPr>
        <w:t>Türkiye</w:t>
      </w:r>
      <w:r w:rsidRPr="00A450B7">
        <w:rPr>
          <w:rFonts w:ascii="Arial" w:eastAsia="Calibri" w:hAnsi="Arial" w:cstheme="minorHAnsi"/>
          <w:lang w:val="de-CH"/>
        </w:rPr>
        <w:t xml:space="preserve"> zeichnen sich durch ihre herrlichen Landschaften und fahrradfreundlichen Annehmlichkeiten aus:</w:t>
      </w:r>
    </w:p>
    <w:p w14:paraId="4CA4E3E8" w14:textId="01A2297E" w:rsidR="004822B8" w:rsidRPr="003210C3" w:rsidRDefault="004822B8" w:rsidP="006B4D8D">
      <w:pPr>
        <w:spacing w:after="0" w:line="240" w:lineRule="auto"/>
        <w:jc w:val="both"/>
        <w:rPr>
          <w:b/>
          <w:bCs/>
          <w:lang w:val="de-CH"/>
        </w:rPr>
      </w:pPr>
    </w:p>
    <w:p w14:paraId="3D0E0A1A" w14:textId="77777777" w:rsidR="00A60EF9" w:rsidRPr="00A450B7" w:rsidRDefault="00A60EF9" w:rsidP="00A450B7">
      <w:pPr>
        <w:spacing w:afterLines="120" w:after="288" w:line="240" w:lineRule="auto"/>
        <w:jc w:val="both"/>
        <w:rPr>
          <w:rFonts w:ascii="Arial" w:eastAsia="Calibri" w:hAnsi="Arial" w:cs="Times New Roman"/>
          <w:b/>
          <w:bCs/>
          <w:lang w:val="de-CH"/>
        </w:rPr>
      </w:pPr>
      <w:r w:rsidRPr="00A450B7">
        <w:rPr>
          <w:rFonts w:ascii="Arial" w:eastAsia="Calibri" w:hAnsi="Arial" w:cs="Times New Roman"/>
          <w:b/>
          <w:bCs/>
          <w:lang w:val="de-CH"/>
        </w:rPr>
        <w:t>Route Güvercinlik-Tal - Freilichtmuseum Göreme</w:t>
      </w:r>
    </w:p>
    <w:p w14:paraId="5EA659B7" w14:textId="74BEFFB7" w:rsidR="00A60EF9" w:rsidRPr="00A450B7" w:rsidRDefault="00A60EF9" w:rsidP="00A60EF9">
      <w:pPr>
        <w:spacing w:after="0" w:line="240" w:lineRule="auto"/>
        <w:jc w:val="both"/>
        <w:rPr>
          <w:rFonts w:ascii="Arial" w:eastAsia="Calibri" w:hAnsi="Arial" w:cstheme="minorHAnsi"/>
          <w:lang w:val="de-CH"/>
        </w:rPr>
      </w:pPr>
      <w:r w:rsidRPr="00A450B7">
        <w:rPr>
          <w:rFonts w:ascii="Arial" w:eastAsia="Calibri" w:hAnsi="Arial" w:cstheme="minorHAnsi"/>
          <w:lang w:val="de-CH"/>
        </w:rPr>
        <w:t xml:space="preserve">Eines der aussergewöhnlichsten Reiseziele der Türkiye ist Kappadokien. Zufälligerweise ist die Region auch ein hervorragendes Ziel für Radfahrer und bietet sieben speziell für Mountainbiker konzipierte Routen. Die Route vom Güvercinlik-Tal zum Freilichtmuseum von Göreme beginnt an der Burg Üçhisar, die für ihren unglaublichen Panoramablick auf Kappadokien bekannt ist, und folgt dem Verlauf des Güvercinlik-Tals durch das Freilichtmuseum von Göreme, das Meskendir-Tal und das Dorf Çavuşin. Das Güvercinlik-Tal, bekannt für seine von üppiger Vegetation umgebenen Trekkingrouten, </w:t>
      </w:r>
      <w:r w:rsidR="00C942FF" w:rsidRPr="00A450B7">
        <w:rPr>
          <w:rFonts w:ascii="Arial" w:eastAsia="Calibri" w:hAnsi="Arial" w:cstheme="minorHAnsi"/>
          <w:lang w:val="de-CH"/>
        </w:rPr>
        <w:t>öffnet</w:t>
      </w:r>
      <w:r w:rsidRPr="00A450B7">
        <w:rPr>
          <w:rFonts w:ascii="Arial" w:eastAsia="Calibri" w:hAnsi="Arial" w:cstheme="minorHAnsi"/>
          <w:lang w:val="de-CH"/>
        </w:rPr>
        <w:t xml:space="preserve"> </w:t>
      </w:r>
      <w:r w:rsidR="00FA0F6D" w:rsidRPr="00A450B7">
        <w:rPr>
          <w:rFonts w:ascii="Arial" w:eastAsia="Calibri" w:hAnsi="Arial" w:cstheme="minorHAnsi"/>
          <w:lang w:val="de-CH"/>
        </w:rPr>
        <w:t xml:space="preserve">mit </w:t>
      </w:r>
      <w:r w:rsidRPr="00A450B7">
        <w:rPr>
          <w:rFonts w:ascii="Arial" w:eastAsia="Calibri" w:hAnsi="Arial" w:cstheme="minorHAnsi"/>
          <w:lang w:val="de-CH"/>
        </w:rPr>
        <w:t xml:space="preserve">malerischen Landschaften eine </w:t>
      </w:r>
      <w:r w:rsidR="00C942FF" w:rsidRPr="00A450B7">
        <w:rPr>
          <w:rFonts w:ascii="Arial" w:eastAsia="Calibri" w:hAnsi="Arial" w:cstheme="minorHAnsi"/>
          <w:lang w:val="de-CH"/>
        </w:rPr>
        <w:t xml:space="preserve">ganz </w:t>
      </w:r>
      <w:r w:rsidRPr="00A450B7">
        <w:rPr>
          <w:rFonts w:ascii="Arial" w:eastAsia="Calibri" w:hAnsi="Arial" w:cstheme="minorHAnsi"/>
          <w:lang w:val="de-CH"/>
        </w:rPr>
        <w:t xml:space="preserve">neue Perspektive für das Radfahren. </w:t>
      </w:r>
    </w:p>
    <w:p w14:paraId="686CD53A" w14:textId="77777777" w:rsidR="00453B33" w:rsidRPr="003210C3" w:rsidRDefault="00453B33" w:rsidP="0005110B">
      <w:pPr>
        <w:spacing w:after="0" w:line="240" w:lineRule="auto"/>
        <w:jc w:val="both"/>
        <w:rPr>
          <w:b/>
          <w:bCs/>
          <w:lang w:val="de-CH"/>
        </w:rPr>
      </w:pPr>
    </w:p>
    <w:p w14:paraId="1AB75DEB" w14:textId="4DA5B064" w:rsidR="0005110B" w:rsidRPr="00A450B7" w:rsidRDefault="0005110B" w:rsidP="00A450B7">
      <w:pPr>
        <w:spacing w:afterLines="120" w:after="288" w:line="240" w:lineRule="auto"/>
        <w:jc w:val="both"/>
        <w:rPr>
          <w:rFonts w:ascii="Arial" w:eastAsia="Calibri" w:hAnsi="Arial" w:cs="Times New Roman"/>
          <w:b/>
          <w:bCs/>
          <w:lang w:val="de-CH"/>
        </w:rPr>
      </w:pPr>
      <w:r w:rsidRPr="00A450B7">
        <w:rPr>
          <w:rFonts w:ascii="Arial" w:eastAsia="Calibri" w:hAnsi="Arial" w:cs="Times New Roman"/>
          <w:b/>
          <w:bCs/>
          <w:lang w:val="de-CH"/>
        </w:rPr>
        <w:t>Lykischer Weg - Maden Beach Route</w:t>
      </w:r>
    </w:p>
    <w:p w14:paraId="75559629" w14:textId="516C2D06" w:rsidR="00A60EF9" w:rsidRPr="00A450B7" w:rsidRDefault="0005110B" w:rsidP="0005110B">
      <w:pPr>
        <w:spacing w:after="0" w:line="240" w:lineRule="auto"/>
        <w:jc w:val="both"/>
        <w:rPr>
          <w:rFonts w:ascii="Arial" w:eastAsia="Calibri" w:hAnsi="Arial" w:cstheme="minorHAnsi"/>
          <w:lang w:val="de-CH"/>
        </w:rPr>
      </w:pPr>
      <w:r w:rsidRPr="00A450B7">
        <w:rPr>
          <w:rFonts w:ascii="Arial" w:eastAsia="Calibri" w:hAnsi="Arial" w:cstheme="minorHAnsi"/>
          <w:lang w:val="de-CH"/>
        </w:rPr>
        <w:t>Der Lykische Weg umfasst mehr als zwanzig Naturwunder und antike Städte wie Fethiye, Ölüdeniz, das Schmetterlingstal, die Kabak-Bucht, Kalkan, Kaş, Kekova, Demre, Patara, den Berg Olympos, Çıralı und die Göynük-Schlucht. Der Lykische Weg kann nicht nur zu Fuss, sondern auch mit dem Fahrrad erkundet werden</w:t>
      </w:r>
      <w:r w:rsidR="00FB6ABF" w:rsidRPr="00A450B7">
        <w:rPr>
          <w:rFonts w:ascii="Arial" w:eastAsia="Calibri" w:hAnsi="Arial" w:cstheme="minorHAnsi"/>
          <w:lang w:val="de-CH"/>
        </w:rPr>
        <w:t>.</w:t>
      </w:r>
      <w:r w:rsidRPr="00A450B7">
        <w:rPr>
          <w:rFonts w:ascii="Arial" w:eastAsia="Calibri" w:hAnsi="Arial" w:cstheme="minorHAnsi"/>
          <w:lang w:val="de-CH"/>
        </w:rPr>
        <w:t xml:space="preserve"> Die speziell für Mountainbiker angelegte Route Lykischer Weg - Maden Beach im Bezirk Kemer von Antalya ist eine wunderschöne 18 Kilometer lange Strecke, die sich 1.115 Meter über den Meeresspiegel erhebt. Der Weg endet an der Maden-Bucht, einem mediterranen Kleinod, das </w:t>
      </w:r>
      <w:r w:rsidR="00FA0F6D" w:rsidRPr="00A450B7">
        <w:rPr>
          <w:rFonts w:ascii="Arial" w:eastAsia="Calibri" w:hAnsi="Arial" w:cstheme="minorHAnsi"/>
          <w:lang w:val="de-CH"/>
        </w:rPr>
        <w:t xml:space="preserve">sich für </w:t>
      </w:r>
      <w:r w:rsidRPr="00A450B7">
        <w:rPr>
          <w:rFonts w:ascii="Arial" w:eastAsia="Calibri" w:hAnsi="Arial" w:cstheme="minorHAnsi"/>
          <w:lang w:val="de-CH"/>
        </w:rPr>
        <w:t xml:space="preserve">eine Reihe von Aktivitäten wie Wandern, Schwimmen, Tauchen, Fotografieren und Höhlentouren </w:t>
      </w:r>
      <w:r w:rsidR="00FA0F6D" w:rsidRPr="00A450B7">
        <w:rPr>
          <w:rFonts w:ascii="Arial" w:eastAsia="Calibri" w:hAnsi="Arial" w:cstheme="minorHAnsi"/>
          <w:lang w:val="de-CH"/>
        </w:rPr>
        <w:t>empfiehlt</w:t>
      </w:r>
      <w:r w:rsidRPr="00A450B7">
        <w:rPr>
          <w:rFonts w:ascii="Arial" w:eastAsia="Calibri" w:hAnsi="Arial" w:cstheme="minorHAnsi"/>
          <w:lang w:val="de-CH"/>
        </w:rPr>
        <w:t>.</w:t>
      </w:r>
    </w:p>
    <w:p w14:paraId="5BABF216" w14:textId="6E731167" w:rsidR="0005110B" w:rsidRPr="003210C3" w:rsidRDefault="0005110B" w:rsidP="005D063B">
      <w:pPr>
        <w:spacing w:after="0" w:line="240" w:lineRule="auto"/>
        <w:jc w:val="both"/>
        <w:rPr>
          <w:lang w:val="de-CH"/>
        </w:rPr>
      </w:pPr>
    </w:p>
    <w:p w14:paraId="06EA3EAA" w14:textId="77777777" w:rsidR="0005110B" w:rsidRPr="00A450B7" w:rsidRDefault="0005110B" w:rsidP="00A450B7">
      <w:pPr>
        <w:spacing w:afterLines="120" w:after="288" w:line="240" w:lineRule="auto"/>
        <w:jc w:val="both"/>
        <w:rPr>
          <w:rFonts w:ascii="Arial" w:eastAsia="Calibri" w:hAnsi="Arial" w:cs="Times New Roman"/>
          <w:b/>
          <w:bCs/>
          <w:lang w:val="de-CH"/>
        </w:rPr>
      </w:pPr>
      <w:r w:rsidRPr="00A450B7">
        <w:rPr>
          <w:rFonts w:ascii="Arial" w:eastAsia="Calibri" w:hAnsi="Arial" w:cs="Times New Roman"/>
          <w:b/>
          <w:bCs/>
          <w:lang w:val="de-CH"/>
        </w:rPr>
        <w:t>Haus der Jungfrau Maria - Ephesus Route</w:t>
      </w:r>
    </w:p>
    <w:p w14:paraId="4F6F8D56" w14:textId="3E0810C7" w:rsidR="0005110B" w:rsidRPr="00A450B7" w:rsidRDefault="0005110B" w:rsidP="0005110B">
      <w:pPr>
        <w:spacing w:after="0" w:line="240" w:lineRule="auto"/>
        <w:jc w:val="both"/>
        <w:rPr>
          <w:rFonts w:ascii="Arial" w:eastAsia="Calibri" w:hAnsi="Arial" w:cstheme="minorHAnsi"/>
          <w:lang w:val="de-CH"/>
        </w:rPr>
      </w:pPr>
      <w:r w:rsidRPr="00A450B7">
        <w:rPr>
          <w:rFonts w:ascii="Arial" w:eastAsia="Calibri" w:hAnsi="Arial" w:cstheme="minorHAnsi"/>
          <w:lang w:val="de-CH"/>
        </w:rPr>
        <w:t>Das 6000 v. Chr. errichtete Ephesus gehört zum UNESCO-Weltkulturerbe und wurde als eines der sieben Weltwunder der Antike bezeichnet. Die Besichtigung der Gegend mit dem Fahrrad ist in der Tat ein einzigartiges Erlebnis: In dieser beeindruckenden Region, in der sich auch der grösste Artemis geweihte Tempel befindet, gibt es eine Mountainbike- und Elektrofahrradroute, welche am Haus der Jungfrau Maria - neun Kilometer von Selçuk entfernt - beginnt und in der antiken Stadt Ephesus endet. Die Route beginnt auf einer Höhe von 414 Metern und fällt innerhalb von fünf Kilometern auf 350 Meter ab. Sie führt die Fahrer auf eine unvergessliche Reise durch die Geschichte - von einem heiligen Zentrum des Christentums zu einer der wichtigsten Städte der Antike.</w:t>
      </w:r>
    </w:p>
    <w:p w14:paraId="25EBB308" w14:textId="5E4005F5" w:rsidR="0005110B" w:rsidRPr="003210C3" w:rsidRDefault="0005110B" w:rsidP="00D231E9">
      <w:pPr>
        <w:spacing w:after="0" w:line="240" w:lineRule="auto"/>
        <w:jc w:val="both"/>
        <w:rPr>
          <w:lang w:val="de-CH"/>
        </w:rPr>
      </w:pPr>
    </w:p>
    <w:p w14:paraId="6F71097A" w14:textId="77777777" w:rsidR="0005110B" w:rsidRPr="00A450B7" w:rsidRDefault="0005110B" w:rsidP="00A450B7">
      <w:pPr>
        <w:spacing w:afterLines="120" w:after="288" w:line="240" w:lineRule="auto"/>
        <w:jc w:val="both"/>
        <w:rPr>
          <w:rFonts w:ascii="Arial" w:eastAsia="Calibri" w:hAnsi="Arial" w:cs="Times New Roman"/>
          <w:b/>
          <w:bCs/>
          <w:lang w:val="de-CH"/>
        </w:rPr>
      </w:pPr>
      <w:r w:rsidRPr="00A450B7">
        <w:rPr>
          <w:rFonts w:ascii="Arial" w:eastAsia="Calibri" w:hAnsi="Arial" w:cs="Times New Roman"/>
          <w:b/>
          <w:bCs/>
          <w:lang w:val="de-CH"/>
        </w:rPr>
        <w:t>Köyceğiz - Ortaca - Dalaman Routen</w:t>
      </w:r>
    </w:p>
    <w:p w14:paraId="2FEB8F69" w14:textId="193AB7D0" w:rsidR="00FB6ABF" w:rsidRPr="00FB6ABF" w:rsidRDefault="0005110B" w:rsidP="00B24690">
      <w:pPr>
        <w:spacing w:after="0" w:line="240" w:lineRule="auto"/>
        <w:jc w:val="both"/>
        <w:rPr>
          <w:lang w:val="de-CH"/>
        </w:rPr>
      </w:pPr>
      <w:r w:rsidRPr="00A450B7">
        <w:rPr>
          <w:rFonts w:ascii="Arial" w:eastAsia="Calibri" w:hAnsi="Arial" w:cstheme="minorHAnsi"/>
          <w:lang w:val="de-CH"/>
        </w:rPr>
        <w:lastRenderedPageBreak/>
        <w:t xml:space="preserve">In Muğla, dem Tourismusparadies der </w:t>
      </w:r>
      <w:r w:rsidR="00936503" w:rsidRPr="00A450B7">
        <w:rPr>
          <w:rFonts w:ascii="Arial" w:eastAsia="Calibri" w:hAnsi="Arial" w:cstheme="minorHAnsi"/>
          <w:lang w:val="de-CH"/>
        </w:rPr>
        <w:t>Türkiye</w:t>
      </w:r>
      <w:r w:rsidRPr="00A450B7">
        <w:rPr>
          <w:rFonts w:ascii="Arial" w:eastAsia="Calibri" w:hAnsi="Arial" w:cstheme="minorHAnsi"/>
          <w:lang w:val="de-CH"/>
        </w:rPr>
        <w:t xml:space="preserve">, bieten die für Elektrofahrräder und Mountainbikes geschaffenen Routen Köyceğiz-Ortaca-Dalaman entspanntes Fahren inmitten </w:t>
      </w:r>
      <w:r w:rsidR="00287485" w:rsidRPr="00A450B7">
        <w:rPr>
          <w:rFonts w:ascii="Arial" w:eastAsia="Calibri" w:hAnsi="Arial" w:cstheme="minorHAnsi"/>
          <w:lang w:val="de-CH"/>
        </w:rPr>
        <w:t>der</w:t>
      </w:r>
      <w:r w:rsidRPr="00A450B7">
        <w:rPr>
          <w:rFonts w:ascii="Arial" w:eastAsia="Calibri" w:hAnsi="Arial" w:cstheme="minorHAnsi"/>
          <w:lang w:val="de-CH"/>
        </w:rPr>
        <w:t xml:space="preserve"> Natur. Im Jahr 2018 wurden 22 Strecken im Rahmen von Eco Trails geplant; 15 </w:t>
      </w:r>
      <w:r w:rsidR="0008072C" w:rsidRPr="00A450B7">
        <w:rPr>
          <w:rFonts w:ascii="Arial" w:eastAsia="Calibri" w:hAnsi="Arial" w:cstheme="minorHAnsi"/>
          <w:lang w:val="de-CH"/>
        </w:rPr>
        <w:t xml:space="preserve">der Routen </w:t>
      </w:r>
      <w:r w:rsidRPr="00A450B7">
        <w:rPr>
          <w:rFonts w:ascii="Arial" w:eastAsia="Calibri" w:hAnsi="Arial" w:cstheme="minorHAnsi"/>
          <w:lang w:val="de-CH"/>
        </w:rPr>
        <w:t>sind für Mountainbikes und sieben für E-Bikes vorgesehen. Das Klima in der Region ermöglicht ganzjähriges Fahren, und die Beschilderung folgt internationalen Standards. Die Route, die im Stadtteilzentrum Ortaca beginnt, führt entlang des Dalaman-Stroms, des İztuzu-Strandes und des mit der Blauen Flagge ausgezeichneten Sarıgerme-Strandes</w:t>
      </w:r>
      <w:r w:rsidR="002A2F12" w:rsidRPr="00A450B7">
        <w:rPr>
          <w:rFonts w:ascii="Arial" w:eastAsia="Calibri" w:hAnsi="Arial" w:cstheme="minorHAnsi"/>
          <w:lang w:val="de-CH"/>
        </w:rPr>
        <w:t xml:space="preserve">, welche alle </w:t>
      </w:r>
      <w:r w:rsidRPr="00A450B7">
        <w:rPr>
          <w:rFonts w:ascii="Arial" w:eastAsia="Calibri" w:hAnsi="Arial" w:cstheme="minorHAnsi"/>
          <w:lang w:val="de-CH"/>
        </w:rPr>
        <w:t>wichtige Laichgebiete für die Caretta-Caretta-Schildkröten</w:t>
      </w:r>
      <w:r w:rsidR="002A2F12" w:rsidRPr="00A450B7">
        <w:rPr>
          <w:rFonts w:ascii="Arial" w:eastAsia="Calibri" w:hAnsi="Arial" w:cstheme="minorHAnsi"/>
          <w:lang w:val="de-CH"/>
        </w:rPr>
        <w:t xml:space="preserve"> sind</w:t>
      </w:r>
      <w:r w:rsidRPr="00A450B7">
        <w:rPr>
          <w:rFonts w:ascii="Arial" w:eastAsia="Calibri" w:hAnsi="Arial" w:cstheme="minorHAnsi"/>
          <w:lang w:val="de-CH"/>
        </w:rPr>
        <w:t>.</w:t>
      </w:r>
    </w:p>
    <w:p w14:paraId="682B4BE7" w14:textId="77777777" w:rsidR="00FB6ABF" w:rsidRPr="003210C3" w:rsidRDefault="00FB6ABF" w:rsidP="00B24690">
      <w:pPr>
        <w:spacing w:after="0" w:line="240" w:lineRule="auto"/>
        <w:jc w:val="both"/>
        <w:rPr>
          <w:lang w:val="de-CH"/>
        </w:rPr>
      </w:pPr>
    </w:p>
    <w:p w14:paraId="07163B32" w14:textId="77777777" w:rsidR="002A2F12" w:rsidRPr="00A450B7" w:rsidRDefault="002A2F12" w:rsidP="00A450B7">
      <w:pPr>
        <w:spacing w:afterLines="120" w:after="288" w:line="240" w:lineRule="auto"/>
        <w:jc w:val="both"/>
        <w:rPr>
          <w:rFonts w:ascii="Arial" w:eastAsia="Calibri" w:hAnsi="Arial" w:cs="Times New Roman"/>
          <w:b/>
          <w:bCs/>
          <w:lang w:val="de-CH"/>
        </w:rPr>
      </w:pPr>
      <w:r w:rsidRPr="00A450B7">
        <w:rPr>
          <w:rFonts w:ascii="Arial" w:eastAsia="Calibri" w:hAnsi="Arial" w:cs="Times New Roman"/>
          <w:b/>
          <w:bCs/>
          <w:lang w:val="de-CH"/>
        </w:rPr>
        <w:t>İstanbul - Europäische Seite Wälder Route</w:t>
      </w:r>
    </w:p>
    <w:p w14:paraId="7AE991CE" w14:textId="77777777" w:rsidR="002A2F12" w:rsidRPr="00A450B7" w:rsidRDefault="002A2F12" w:rsidP="002A2F12">
      <w:pPr>
        <w:spacing w:after="0" w:line="240" w:lineRule="auto"/>
        <w:jc w:val="both"/>
        <w:rPr>
          <w:rFonts w:ascii="Arial" w:eastAsia="Calibri" w:hAnsi="Arial" w:cstheme="minorHAnsi"/>
          <w:lang w:val="de-CH"/>
        </w:rPr>
      </w:pPr>
      <w:r w:rsidRPr="00A450B7">
        <w:rPr>
          <w:rFonts w:ascii="Arial" w:eastAsia="Calibri" w:hAnsi="Arial" w:cstheme="minorHAnsi"/>
          <w:lang w:val="de-CH"/>
        </w:rPr>
        <w:t xml:space="preserve">Seit Jahrhunderten werden Besucher von dieser aufregenden Stadt am Schnittpunkt von Asien und Europa verzaubert, angezogen von ihrer einzigartigen Lage, dem herrlichen Blick auf den Bosporus und der weitläufigen Natur. </w:t>
      </w:r>
    </w:p>
    <w:p w14:paraId="6D8B75D9" w14:textId="77777777" w:rsidR="002A2F12" w:rsidRPr="00FB6ABF" w:rsidRDefault="002A2F12" w:rsidP="002A2F12">
      <w:pPr>
        <w:spacing w:after="0" w:line="240" w:lineRule="auto"/>
        <w:jc w:val="both"/>
        <w:rPr>
          <w:lang w:val="de-CH"/>
        </w:rPr>
      </w:pPr>
    </w:p>
    <w:p w14:paraId="738ABB3D" w14:textId="679FF8BE" w:rsidR="002A2F12" w:rsidRPr="00A450B7" w:rsidRDefault="002A2F12" w:rsidP="002A2F12">
      <w:pPr>
        <w:spacing w:after="0" w:line="240" w:lineRule="auto"/>
        <w:jc w:val="both"/>
        <w:rPr>
          <w:rFonts w:ascii="Arial" w:eastAsia="Calibri" w:hAnsi="Arial" w:cstheme="minorHAnsi"/>
          <w:lang w:val="de-CH"/>
        </w:rPr>
      </w:pPr>
      <w:r w:rsidRPr="00A450B7">
        <w:rPr>
          <w:rFonts w:ascii="Arial" w:eastAsia="Calibri" w:hAnsi="Arial" w:cstheme="minorHAnsi"/>
          <w:lang w:val="de-CH"/>
        </w:rPr>
        <w:t xml:space="preserve">Das heutige İstanbul besticht durch seine Geschichte, seine Kultur </w:t>
      </w:r>
      <w:r w:rsidR="00FB6ABF" w:rsidRPr="00A450B7">
        <w:rPr>
          <w:rFonts w:ascii="Arial" w:eastAsia="Calibri" w:hAnsi="Arial" w:cstheme="minorHAnsi"/>
          <w:lang w:val="de-CH"/>
        </w:rPr>
        <w:t>sowie</w:t>
      </w:r>
      <w:r w:rsidRPr="00A450B7">
        <w:rPr>
          <w:rFonts w:ascii="Arial" w:eastAsia="Calibri" w:hAnsi="Arial" w:cstheme="minorHAnsi"/>
          <w:lang w:val="de-CH"/>
        </w:rPr>
        <w:t xml:space="preserve"> seine alte und moderne Kunst. Neben erstklassigen Einkaufsmöglichkeiten und Gastronomie bietet die Metropole auch spezielle Routen für Elektro- und Strassenfahrräder. Die Routen befinden sich in den Wäldern auf der europäischen Seite und umfassen auch die anatolische und europäische Küste entlang des glitzernden Wassers des Bosporus. Von den europäischen Ufern des Bosporus bis zum Belgrader Wald - der als "Lunge der Stadt" gilt - können Radfahrer eine neue Perspektive auf İstanbul geniessen.</w:t>
      </w:r>
    </w:p>
    <w:p w14:paraId="7F61B96A" w14:textId="77777777" w:rsidR="00900481" w:rsidRPr="00A450B7" w:rsidRDefault="00900481" w:rsidP="000F2BF0">
      <w:pPr>
        <w:spacing w:after="0" w:line="240" w:lineRule="auto"/>
        <w:jc w:val="both"/>
        <w:rPr>
          <w:rFonts w:ascii="Arial" w:eastAsia="Calibri" w:hAnsi="Arial" w:cstheme="minorHAnsi"/>
          <w:lang w:val="de-CH"/>
        </w:rPr>
      </w:pPr>
    </w:p>
    <w:p w14:paraId="2EEC0E5A" w14:textId="0A8CD6CA" w:rsidR="00936503" w:rsidRPr="00A450B7" w:rsidRDefault="00936503" w:rsidP="00A450B7">
      <w:pPr>
        <w:spacing w:afterLines="120" w:after="288" w:line="240" w:lineRule="auto"/>
        <w:jc w:val="both"/>
        <w:rPr>
          <w:rFonts w:ascii="Arial" w:eastAsia="Calibri" w:hAnsi="Arial" w:cs="Times New Roman"/>
          <w:b/>
          <w:bCs/>
          <w:lang w:val="de-CH"/>
        </w:rPr>
      </w:pPr>
      <w:r w:rsidRPr="00A450B7">
        <w:rPr>
          <w:rFonts w:ascii="Arial" w:eastAsia="Calibri" w:hAnsi="Arial" w:cs="Times New Roman"/>
          <w:b/>
          <w:bCs/>
          <w:lang w:val="de-CH"/>
        </w:rPr>
        <w:t>Nachhaltiger Tourismus wird auch durch Studien zu</w:t>
      </w:r>
      <w:r w:rsidR="00453B33" w:rsidRPr="00A450B7">
        <w:rPr>
          <w:rFonts w:ascii="Arial" w:eastAsia="Calibri" w:hAnsi="Arial" w:cs="Times New Roman"/>
          <w:b/>
          <w:bCs/>
          <w:lang w:val="de-CH"/>
        </w:rPr>
        <w:t xml:space="preserve">m Zertifikat für Fahrradfreundliche Unterkünfte </w:t>
      </w:r>
      <w:r w:rsidRPr="00A450B7">
        <w:rPr>
          <w:rFonts w:ascii="Arial" w:eastAsia="Calibri" w:hAnsi="Arial" w:cs="Times New Roman"/>
          <w:b/>
          <w:bCs/>
          <w:lang w:val="de-CH"/>
        </w:rPr>
        <w:t>unterstützt</w:t>
      </w:r>
    </w:p>
    <w:p w14:paraId="676C4BC2" w14:textId="5D0F7B09" w:rsidR="00936503" w:rsidRPr="00A450B7" w:rsidRDefault="00936503" w:rsidP="00936503">
      <w:pPr>
        <w:spacing w:after="0" w:line="240" w:lineRule="auto"/>
        <w:jc w:val="both"/>
        <w:rPr>
          <w:rFonts w:ascii="Arial" w:eastAsia="Calibri" w:hAnsi="Arial" w:cstheme="minorHAnsi"/>
          <w:lang w:val="de-CH"/>
        </w:rPr>
      </w:pPr>
      <w:r w:rsidRPr="00A450B7">
        <w:rPr>
          <w:rFonts w:ascii="Arial" w:eastAsia="Calibri" w:hAnsi="Arial" w:cstheme="minorHAnsi"/>
          <w:lang w:val="de-CH"/>
        </w:rPr>
        <w:t>Die Aktivitäten der Türkiye im Bereich Fahrradtourismus umfassen mehr als nur Routen: Um seine Bemühungen um nachhaltigen Tourismus zu verstärken, hat das Land im vergangenen Jahr im Rahmen entsprechender Nachhaltigkeitsstudien das</w:t>
      </w:r>
      <w:r w:rsidR="00453B33" w:rsidRPr="00A450B7">
        <w:rPr>
          <w:rFonts w:ascii="Arial" w:eastAsia="Calibri" w:hAnsi="Arial" w:cstheme="minorHAnsi"/>
          <w:lang w:val="de-CH"/>
        </w:rPr>
        <w:t xml:space="preserve"> </w:t>
      </w:r>
      <w:hyperlink r:id="rId6" w:history="1">
        <w:r w:rsidR="00453B33" w:rsidRPr="00A450B7">
          <w:rPr>
            <w:rFonts w:ascii="Arial" w:eastAsia="Calibri" w:hAnsi="Arial" w:cstheme="minorHAnsi"/>
          </w:rPr>
          <w:t>Zertifikat für fahrradfreundliche Unterkünfte</w:t>
        </w:r>
      </w:hyperlink>
      <w:r w:rsidRPr="00A450B7">
        <w:rPr>
          <w:rFonts w:ascii="Arial" w:eastAsia="Calibri" w:hAnsi="Arial" w:cstheme="minorHAnsi"/>
          <w:lang w:val="de-CH"/>
        </w:rPr>
        <w:t xml:space="preserve"> eingeführt. Besucher, die durch das Land radeln, können sich dank dieser Zertifizierung bereits vor ihrer Ankunft in der Türkiye über fahrradfreundliche Einrichtungen informieren. </w:t>
      </w:r>
    </w:p>
    <w:p w14:paraId="40A32F5D" w14:textId="77777777" w:rsidR="00936503" w:rsidRPr="00FB6ABF" w:rsidRDefault="00936503" w:rsidP="00936503">
      <w:pPr>
        <w:spacing w:after="0" w:line="240" w:lineRule="auto"/>
        <w:jc w:val="both"/>
        <w:rPr>
          <w:lang w:val="de-CH"/>
        </w:rPr>
      </w:pPr>
    </w:p>
    <w:p w14:paraId="4F5CCD1D" w14:textId="70A37972" w:rsidR="00936503" w:rsidRPr="00A450B7" w:rsidRDefault="00936503" w:rsidP="00936503">
      <w:pPr>
        <w:spacing w:after="0" w:line="240" w:lineRule="auto"/>
        <w:jc w:val="both"/>
        <w:rPr>
          <w:rFonts w:ascii="Arial" w:eastAsia="Calibri" w:hAnsi="Arial" w:cstheme="minorHAnsi"/>
          <w:lang w:val="de-CH"/>
        </w:rPr>
      </w:pPr>
      <w:r w:rsidRPr="00A450B7">
        <w:rPr>
          <w:rFonts w:ascii="Arial" w:eastAsia="Calibri" w:hAnsi="Arial" w:cstheme="minorHAnsi"/>
          <w:lang w:val="de-CH"/>
        </w:rPr>
        <w:t xml:space="preserve">Auf der Plattform </w:t>
      </w:r>
      <w:hyperlink r:id="rId7" w:history="1">
        <w:r w:rsidRPr="00A450B7">
          <w:rPr>
            <w:rFonts w:ascii="Arial" w:eastAsia="Calibri" w:hAnsi="Arial" w:cstheme="minorHAnsi"/>
          </w:rPr>
          <w:t>GoTürkiye</w:t>
        </w:r>
      </w:hyperlink>
      <w:r w:rsidRPr="00A450B7">
        <w:rPr>
          <w:rFonts w:ascii="Arial" w:eastAsia="Calibri" w:hAnsi="Arial" w:cstheme="minorHAnsi"/>
          <w:lang w:val="de-CH"/>
        </w:rPr>
        <w:t>, dem digitalen Gesicht der Türkiye, sind die Kontaktinformationen zu allen Dienstleistungen der zertifizierten Einrichtungen zu finden. Derzeit gibt es in der Türkiye 17 Einrichtungen, die die Kriterien des Zertifikats für fahrradfreundliche Unterkünfte erfüllen.</w:t>
      </w:r>
    </w:p>
    <w:p w14:paraId="3635B291" w14:textId="77777777" w:rsidR="00936503" w:rsidRPr="00A450B7" w:rsidRDefault="00936503" w:rsidP="00936503">
      <w:pPr>
        <w:spacing w:after="0" w:line="240" w:lineRule="auto"/>
        <w:jc w:val="both"/>
        <w:rPr>
          <w:rFonts w:ascii="Arial" w:eastAsia="Calibri" w:hAnsi="Arial" w:cstheme="minorHAnsi"/>
          <w:lang w:val="de-CH"/>
        </w:rPr>
      </w:pPr>
    </w:p>
    <w:p w14:paraId="63131383" w14:textId="618FA1E8" w:rsidR="00B96669" w:rsidRDefault="00936503" w:rsidP="00936503">
      <w:pPr>
        <w:spacing w:after="0" w:line="240" w:lineRule="auto"/>
        <w:jc w:val="both"/>
        <w:rPr>
          <w:rFonts w:ascii="Arial" w:eastAsia="Calibri" w:hAnsi="Arial" w:cstheme="minorHAnsi"/>
          <w:lang w:val="de-CH"/>
        </w:rPr>
      </w:pPr>
      <w:r w:rsidRPr="00A450B7">
        <w:rPr>
          <w:rFonts w:ascii="Arial" w:eastAsia="Calibri" w:hAnsi="Arial" w:cstheme="minorHAnsi"/>
          <w:lang w:val="de-CH"/>
        </w:rPr>
        <w:t xml:space="preserve">Die speziellen Fahrradrouten in Türkiye ermöglichen es den Besuchern, die Vergangenheit auf eine gemächliche Art und Weise zu erkunden und den Stress des städtischen Lebens hinter sich zu lassen, um die friedliche Gelassenheit der Natur zu geniessen. Ob </w:t>
      </w:r>
      <w:r w:rsidR="00FB6ABF" w:rsidRPr="00A450B7">
        <w:rPr>
          <w:rFonts w:ascii="Arial" w:eastAsia="Calibri" w:hAnsi="Arial" w:cstheme="minorHAnsi"/>
          <w:lang w:val="de-CH"/>
        </w:rPr>
        <w:t>für</w:t>
      </w:r>
      <w:r w:rsidRPr="00A450B7">
        <w:rPr>
          <w:rFonts w:ascii="Arial" w:eastAsia="Calibri" w:hAnsi="Arial" w:cstheme="minorHAnsi"/>
          <w:lang w:val="de-CH"/>
        </w:rPr>
        <w:t xml:space="preserve"> einmal oder mehrmals, </w:t>
      </w:r>
      <w:r w:rsidR="00FB6ABF" w:rsidRPr="00A450B7">
        <w:rPr>
          <w:rFonts w:ascii="Arial" w:eastAsia="Calibri" w:hAnsi="Arial" w:cstheme="minorHAnsi"/>
          <w:lang w:val="de-CH"/>
        </w:rPr>
        <w:t>die</w:t>
      </w:r>
      <w:r w:rsidRPr="00A450B7">
        <w:rPr>
          <w:rFonts w:ascii="Arial" w:eastAsia="Calibri" w:hAnsi="Arial" w:cstheme="minorHAnsi"/>
          <w:lang w:val="de-CH"/>
        </w:rPr>
        <w:t xml:space="preserve"> Erinnerungen an dieses wunderschöne Land werden für immer bleiben!</w:t>
      </w:r>
    </w:p>
    <w:p w14:paraId="5E433425" w14:textId="53345ABD" w:rsidR="005912ED" w:rsidRDefault="005912ED">
      <w:pPr>
        <w:rPr>
          <w:rFonts w:ascii="Arial" w:eastAsia="Calibri" w:hAnsi="Arial" w:cstheme="minorHAnsi"/>
          <w:lang w:val="de-CH"/>
        </w:rPr>
      </w:pPr>
      <w:r>
        <w:rPr>
          <w:rFonts w:ascii="Arial" w:eastAsia="Calibri" w:hAnsi="Arial" w:cstheme="minorHAnsi"/>
          <w:lang w:val="de-CH"/>
        </w:rPr>
        <w:br w:type="page"/>
      </w:r>
    </w:p>
    <w:p w14:paraId="64EB7AA5" w14:textId="77777777" w:rsidR="005912ED" w:rsidRPr="00300201" w:rsidRDefault="005912ED" w:rsidP="005912ED">
      <w:pPr>
        <w:pStyle w:val="KeinLeerraum"/>
        <w:spacing w:after="120" w:line="300" w:lineRule="exact"/>
        <w:jc w:val="both"/>
        <w:rPr>
          <w:rFonts w:ascii="Arial" w:hAnsi="Arial" w:cs="Arial"/>
          <w:b/>
          <w:bCs/>
          <w:sz w:val="22"/>
          <w:szCs w:val="22"/>
          <w:lang w:val="en-GB"/>
        </w:rPr>
      </w:pPr>
      <w:r w:rsidRPr="00300201">
        <w:rPr>
          <w:rFonts w:ascii="Arial" w:hAnsi="Arial" w:cs="Arial"/>
          <w:b/>
          <w:bCs/>
          <w:sz w:val="22"/>
          <w:szCs w:val="22"/>
          <w:lang w:val="en-GB"/>
        </w:rPr>
        <w:lastRenderedPageBreak/>
        <w:t xml:space="preserve">Social Media </w:t>
      </w:r>
    </w:p>
    <w:p w14:paraId="38CCEB7A" w14:textId="77777777" w:rsidR="005912ED" w:rsidRPr="00030A79" w:rsidRDefault="005912ED" w:rsidP="005912ED">
      <w:pPr>
        <w:pStyle w:val="KeinLeerraum"/>
        <w:spacing w:after="120" w:line="300" w:lineRule="exact"/>
        <w:jc w:val="both"/>
        <w:rPr>
          <w:rFonts w:ascii="Arial" w:hAnsi="Arial" w:cs="Arial"/>
          <w:sz w:val="22"/>
          <w:szCs w:val="22"/>
          <w:lang w:val="en-US"/>
        </w:rPr>
      </w:pPr>
      <w:r w:rsidRPr="00030A79">
        <w:rPr>
          <w:rFonts w:ascii="Arial" w:hAnsi="Arial" w:cs="Arial"/>
          <w:sz w:val="22"/>
          <w:szCs w:val="22"/>
          <w:lang w:val="en-US"/>
        </w:rPr>
        <w:t>Webs</w:t>
      </w:r>
      <w:r>
        <w:rPr>
          <w:rFonts w:ascii="Arial" w:hAnsi="Arial" w:cs="Arial"/>
          <w:sz w:val="22"/>
          <w:szCs w:val="22"/>
          <w:lang w:val="en-US"/>
        </w:rPr>
        <w:t>i</w:t>
      </w:r>
      <w:r w:rsidRPr="00030A79">
        <w:rPr>
          <w:rFonts w:ascii="Arial" w:hAnsi="Arial" w:cs="Arial"/>
          <w:sz w:val="22"/>
          <w:szCs w:val="22"/>
          <w:lang w:val="en-US"/>
        </w:rPr>
        <w:t xml:space="preserve">te: </w:t>
      </w:r>
      <w:hyperlink r:id="rId8" w:history="1">
        <w:r w:rsidRPr="00030A79">
          <w:rPr>
            <w:rStyle w:val="Hyperlink"/>
            <w:rFonts w:ascii="Arial" w:hAnsi="Arial" w:cs="Arial"/>
            <w:sz w:val="22"/>
            <w:szCs w:val="22"/>
            <w:lang w:val="en-US"/>
          </w:rPr>
          <w:t>goturkiye.com/</w:t>
        </w:r>
      </w:hyperlink>
      <w:r w:rsidRPr="00030A79">
        <w:rPr>
          <w:rFonts w:ascii="Arial" w:hAnsi="Arial" w:cs="Arial"/>
          <w:sz w:val="22"/>
          <w:szCs w:val="22"/>
          <w:lang w:val="en-US"/>
        </w:rPr>
        <w:t xml:space="preserve"> </w:t>
      </w:r>
    </w:p>
    <w:p w14:paraId="28727180" w14:textId="77777777" w:rsidR="005912ED" w:rsidRPr="005E133B" w:rsidRDefault="005912ED" w:rsidP="005912ED">
      <w:pPr>
        <w:pStyle w:val="KeinLeerraum"/>
        <w:spacing w:after="120" w:line="300" w:lineRule="exact"/>
        <w:jc w:val="both"/>
        <w:rPr>
          <w:rFonts w:ascii="Arial" w:hAnsi="Arial" w:cs="Arial"/>
          <w:sz w:val="22"/>
          <w:szCs w:val="22"/>
          <w:lang w:val="en-US"/>
        </w:rPr>
      </w:pPr>
      <w:r w:rsidRPr="005E133B">
        <w:rPr>
          <w:rFonts w:ascii="Arial" w:hAnsi="Arial" w:cs="Arial"/>
          <w:sz w:val="22"/>
          <w:szCs w:val="22"/>
          <w:lang w:val="en-US"/>
        </w:rPr>
        <w:t xml:space="preserve">Facebook: </w:t>
      </w:r>
      <w:hyperlink r:id="rId9" w:history="1">
        <w:r w:rsidRPr="005E133B">
          <w:rPr>
            <w:rStyle w:val="Hyperlink"/>
            <w:rFonts w:ascii="Arial" w:hAnsi="Arial" w:cs="Arial"/>
            <w:sz w:val="22"/>
            <w:szCs w:val="22"/>
            <w:lang w:val="en-US"/>
          </w:rPr>
          <w:t>www.facebook.com/tuerkeitourismusCH</w:t>
        </w:r>
      </w:hyperlink>
      <w:r w:rsidRPr="005E133B">
        <w:rPr>
          <w:rFonts w:ascii="Arial" w:hAnsi="Arial" w:cs="Arial"/>
          <w:sz w:val="22"/>
          <w:szCs w:val="22"/>
          <w:lang w:val="en-US"/>
        </w:rPr>
        <w:t xml:space="preserve"> </w:t>
      </w:r>
    </w:p>
    <w:p w14:paraId="49790E98" w14:textId="77777777" w:rsidR="005912ED" w:rsidRPr="00EF4426" w:rsidRDefault="005912ED" w:rsidP="005912ED">
      <w:pPr>
        <w:pStyle w:val="KeinLeerraum"/>
        <w:spacing w:after="120" w:line="300" w:lineRule="exact"/>
        <w:jc w:val="both"/>
        <w:rPr>
          <w:rFonts w:ascii="Arial" w:hAnsi="Arial" w:cs="Arial"/>
          <w:sz w:val="22"/>
          <w:szCs w:val="22"/>
          <w:lang w:val="en-US"/>
        </w:rPr>
      </w:pPr>
      <w:r w:rsidRPr="00EF4426">
        <w:rPr>
          <w:rFonts w:ascii="Arial" w:hAnsi="Arial" w:cs="Arial"/>
          <w:sz w:val="22"/>
          <w:szCs w:val="22"/>
          <w:lang w:val="en-US"/>
        </w:rPr>
        <w:t xml:space="preserve">Instagram: </w:t>
      </w:r>
      <w:hyperlink r:id="rId10" w:history="1">
        <w:r w:rsidRPr="00EF4426">
          <w:rPr>
            <w:rStyle w:val="Hyperlink"/>
            <w:rFonts w:ascii="Arial" w:hAnsi="Arial" w:cs="Arial"/>
            <w:sz w:val="22"/>
            <w:szCs w:val="22"/>
            <w:lang w:val="en-US"/>
          </w:rPr>
          <w:t>www.instagram.com/tuerkeitourismus/</w:t>
        </w:r>
      </w:hyperlink>
      <w:r w:rsidRPr="00EF4426">
        <w:rPr>
          <w:rFonts w:ascii="Arial" w:hAnsi="Arial" w:cs="Arial"/>
          <w:sz w:val="22"/>
          <w:szCs w:val="22"/>
          <w:lang w:val="en-US"/>
        </w:rPr>
        <w:t xml:space="preserve"> </w:t>
      </w:r>
    </w:p>
    <w:p w14:paraId="4431C7EB" w14:textId="77777777" w:rsidR="005912ED" w:rsidRPr="00CE4C47" w:rsidRDefault="005912ED" w:rsidP="005912ED">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Twitter: </w:t>
      </w:r>
      <w:hyperlink r:id="rId11" w:history="1">
        <w:r w:rsidRPr="00CE4C47">
          <w:rPr>
            <w:rStyle w:val="Hyperlink"/>
            <w:rFonts w:ascii="Arial" w:hAnsi="Arial" w:cs="Arial"/>
            <w:sz w:val="22"/>
            <w:szCs w:val="22"/>
            <w:lang w:val="en-US"/>
          </w:rPr>
          <w:t>twitter.com/goturkiye</w:t>
        </w:r>
      </w:hyperlink>
      <w:r w:rsidRPr="00CE4C47">
        <w:rPr>
          <w:rFonts w:ascii="Arial" w:hAnsi="Arial" w:cs="Arial"/>
          <w:sz w:val="22"/>
          <w:szCs w:val="22"/>
          <w:lang w:val="en-US"/>
        </w:rPr>
        <w:t xml:space="preserve"> </w:t>
      </w:r>
    </w:p>
    <w:p w14:paraId="07B47A11" w14:textId="36CA9EEE" w:rsidR="005912ED" w:rsidRDefault="005912ED" w:rsidP="005912ED">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YouTube: </w:t>
      </w:r>
      <w:hyperlink r:id="rId12" w:history="1">
        <w:r w:rsidRPr="00CE4C47">
          <w:rPr>
            <w:rStyle w:val="Hyperlink"/>
            <w:rFonts w:ascii="Arial" w:hAnsi="Arial" w:cs="Arial"/>
            <w:sz w:val="22"/>
            <w:szCs w:val="22"/>
            <w:lang w:val="en-US"/>
          </w:rPr>
          <w:t>www.youtube.com/GoTurkiye/videos</w:t>
        </w:r>
      </w:hyperlink>
      <w:r w:rsidRPr="00CE4C47">
        <w:rPr>
          <w:rFonts w:ascii="Arial" w:hAnsi="Arial" w:cs="Arial"/>
          <w:sz w:val="22"/>
          <w:szCs w:val="22"/>
          <w:lang w:val="en-US"/>
        </w:rPr>
        <w:t xml:space="preserve"> </w:t>
      </w:r>
    </w:p>
    <w:p w14:paraId="60176C0C" w14:textId="77777777" w:rsidR="005912ED" w:rsidRPr="00030A79" w:rsidRDefault="005912ED" w:rsidP="005912ED">
      <w:pPr>
        <w:pStyle w:val="KeinLeerraum"/>
        <w:pBdr>
          <w:top w:val="single" w:sz="4" w:space="1" w:color="auto"/>
          <w:left w:val="single" w:sz="4" w:space="4" w:color="auto"/>
          <w:bottom w:val="single" w:sz="4" w:space="1" w:color="auto"/>
          <w:right w:val="single" w:sz="4" w:space="4" w:color="auto"/>
        </w:pBdr>
        <w:rPr>
          <w:rFonts w:ascii="Arial" w:hAnsi="Arial" w:cs="Arial"/>
          <w:sz w:val="20"/>
          <w:szCs w:val="22"/>
          <w:lang w:val="de-CH"/>
        </w:rPr>
      </w:pPr>
      <w:r w:rsidRPr="006C7968">
        <w:rPr>
          <w:rFonts w:ascii="Arial" w:hAnsi="Arial" w:cs="Arial"/>
          <w:b/>
          <w:sz w:val="20"/>
          <w:szCs w:val="22"/>
          <w:lang w:val="de-CH"/>
        </w:rPr>
        <w:t>Für weitere Informationen (Medien):</w:t>
      </w:r>
      <w:r w:rsidRPr="006C7968">
        <w:rPr>
          <w:rFonts w:ascii="Arial" w:hAnsi="Arial" w:cs="Arial"/>
          <w:sz w:val="20"/>
          <w:szCs w:val="22"/>
          <w:lang w:val="de-CH"/>
        </w:rPr>
        <w:br/>
      </w:r>
      <w:r>
        <w:rPr>
          <w:rFonts w:ascii="Arial" w:hAnsi="Arial" w:cs="Arial"/>
          <w:sz w:val="20"/>
          <w:szCs w:val="22"/>
          <w:lang w:val="de-CH"/>
        </w:rPr>
        <w:t xml:space="preserve">Laura Fabbris und </w:t>
      </w:r>
      <w:r w:rsidRPr="006C7968">
        <w:rPr>
          <w:rFonts w:ascii="Arial" w:hAnsi="Arial" w:cs="Arial"/>
          <w:sz w:val="20"/>
          <w:szCs w:val="22"/>
          <w:lang w:val="de-CH"/>
        </w:rPr>
        <w:t xml:space="preserve">Gere Gretz, </w:t>
      </w:r>
      <w:bookmarkStart w:id="0" w:name="OLE_LINK2"/>
      <w:r w:rsidRPr="00536F20">
        <w:rPr>
          <w:rFonts w:ascii="Arial" w:hAnsi="Arial" w:cs="Arial"/>
          <w:sz w:val="20"/>
          <w:szCs w:val="22"/>
          <w:lang w:val="de-CH"/>
        </w:rPr>
        <w:t>Medienstelle Türkiye Tourismus</w:t>
      </w:r>
      <w:r w:rsidRPr="006C7968">
        <w:rPr>
          <w:rFonts w:ascii="Arial" w:hAnsi="Arial" w:cs="Arial"/>
          <w:sz w:val="20"/>
          <w:szCs w:val="22"/>
          <w:lang w:val="de-CH"/>
        </w:rPr>
        <w:t xml:space="preserve"> (Schweiz), </w:t>
      </w:r>
      <w:bookmarkEnd w:id="0"/>
      <w:r w:rsidRPr="006C7968">
        <w:rPr>
          <w:rFonts w:ascii="Arial" w:hAnsi="Arial" w:cs="Arial"/>
          <w:sz w:val="20"/>
          <w:szCs w:val="22"/>
          <w:lang w:val="de-CH"/>
        </w:rPr>
        <w:br/>
        <w:t xml:space="preserve">c/o Gretz Communications AG, Zähringerstr. </w:t>
      </w:r>
      <w:r w:rsidRPr="00030A79">
        <w:rPr>
          <w:rFonts w:ascii="Arial" w:hAnsi="Arial" w:cs="Arial"/>
          <w:sz w:val="20"/>
          <w:szCs w:val="22"/>
          <w:lang w:val="de-CH"/>
        </w:rPr>
        <w:t xml:space="preserve">16, 3012 Bern, </w:t>
      </w:r>
      <w:r w:rsidRPr="00030A79">
        <w:rPr>
          <w:rFonts w:ascii="Arial" w:hAnsi="Arial" w:cs="Arial"/>
          <w:sz w:val="20"/>
          <w:szCs w:val="22"/>
          <w:lang w:val="de-CH"/>
        </w:rPr>
        <w:br/>
        <w:t xml:space="preserve">Tel. 031 300 30 70, email: </w:t>
      </w:r>
      <w:hyperlink r:id="rId13" w:history="1">
        <w:r w:rsidRPr="00030A79">
          <w:rPr>
            <w:rStyle w:val="Hyperlink"/>
            <w:rFonts w:ascii="Arial" w:hAnsi="Arial"/>
            <w:bCs/>
            <w:sz w:val="20"/>
            <w:szCs w:val="22"/>
            <w:lang w:val="de-CH"/>
          </w:rPr>
          <w:t>info@gretzcom.ch</w:t>
        </w:r>
      </w:hyperlink>
      <w:r w:rsidRPr="00030A79">
        <w:rPr>
          <w:rFonts w:ascii="Arial" w:hAnsi="Arial" w:cs="Arial"/>
          <w:sz w:val="20"/>
          <w:szCs w:val="22"/>
          <w:lang w:val="de-CH"/>
        </w:rPr>
        <w:t xml:space="preserve"> </w:t>
      </w:r>
      <w:r w:rsidRPr="00030A79">
        <w:rPr>
          <w:rFonts w:ascii="Arial" w:hAnsi="Arial" w:cs="Arial"/>
          <w:sz w:val="20"/>
          <w:szCs w:val="22"/>
          <w:lang w:val="de-CH"/>
        </w:rPr>
        <w:br/>
        <w:t>Internet:</w:t>
      </w:r>
      <w:r w:rsidRPr="00C752B7">
        <w:t xml:space="preserve"> </w:t>
      </w:r>
      <w:hyperlink r:id="rId14" w:history="1">
        <w:r w:rsidRPr="00030A79">
          <w:rPr>
            <w:rStyle w:val="Hyperlink"/>
            <w:rFonts w:ascii="Arial" w:hAnsi="Arial" w:cs="Arial"/>
            <w:sz w:val="20"/>
            <w:szCs w:val="20"/>
            <w:lang w:val="de-CH"/>
          </w:rPr>
          <w:t>goturkiye.com/</w:t>
        </w:r>
      </w:hyperlink>
    </w:p>
    <w:p w14:paraId="7D990483" w14:textId="77777777" w:rsidR="005912ED" w:rsidRPr="00030A79" w:rsidRDefault="005912ED" w:rsidP="005912ED">
      <w:pPr>
        <w:spacing w:after="120"/>
        <w:jc w:val="both"/>
        <w:rPr>
          <w:rFonts w:cs="Arial"/>
          <w:bCs/>
          <w:sz w:val="16"/>
          <w:szCs w:val="16"/>
        </w:rPr>
      </w:pPr>
    </w:p>
    <w:p w14:paraId="724F14F7" w14:textId="77777777" w:rsidR="005912ED" w:rsidRPr="006C7968" w:rsidRDefault="005912ED" w:rsidP="005912ED">
      <w:pPr>
        <w:spacing w:after="120"/>
        <w:jc w:val="both"/>
        <w:rPr>
          <w:rFonts w:cs="Arial"/>
          <w:bCs/>
          <w:sz w:val="16"/>
          <w:szCs w:val="16"/>
        </w:rPr>
      </w:pPr>
      <w:r w:rsidRPr="006C7968">
        <w:rPr>
          <w:rFonts w:cs="Arial"/>
          <w:b/>
          <w:sz w:val="16"/>
          <w:szCs w:val="16"/>
          <w:u w:val="single"/>
        </w:rPr>
        <w:t xml:space="preserve">Über </w:t>
      </w:r>
      <w:r>
        <w:rPr>
          <w:rFonts w:cs="Arial"/>
          <w:b/>
          <w:sz w:val="16"/>
          <w:szCs w:val="16"/>
          <w:u w:val="single"/>
        </w:rPr>
        <w:t>Türkiye</w:t>
      </w:r>
      <w:r w:rsidRPr="006C7968">
        <w:rPr>
          <w:rFonts w:cs="Arial"/>
          <w:bCs/>
          <w:sz w:val="16"/>
          <w:szCs w:val="16"/>
        </w:rPr>
        <w:t xml:space="preserve">: </w:t>
      </w:r>
      <w:r>
        <w:rPr>
          <w:rFonts w:cs="Arial"/>
          <w:bCs/>
          <w:sz w:val="16"/>
          <w:szCs w:val="16"/>
        </w:rPr>
        <w:t xml:space="preserve">Türkiye </w:t>
      </w:r>
      <w:r w:rsidRPr="006C7968">
        <w:rPr>
          <w:rFonts w:cs="Arial"/>
          <w:bCs/>
          <w:sz w:val="16"/>
          <w:szCs w:val="16"/>
        </w:rPr>
        <w:t xml:space="preserve">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w:t>
      </w:r>
      <w:r>
        <w:rPr>
          <w:rFonts w:cs="Arial"/>
          <w:bCs/>
          <w:sz w:val="16"/>
          <w:szCs w:val="16"/>
        </w:rPr>
        <w:t xml:space="preserve">Türkiye </w:t>
      </w:r>
      <w:r w:rsidRPr="006C7968">
        <w:rPr>
          <w:rFonts w:cs="Arial"/>
          <w:bCs/>
          <w:sz w:val="16"/>
          <w:szCs w:val="16"/>
        </w:rPr>
        <w:t xml:space="preserve">für jeden etwas. Das grosse Beherbergungsangebot umfasst Hotelbetriebe aller Kategorien, freundliche Menschen leben eine von Herzen kommende Gastfreundschaft, in welcher eine hervorragende Küche zelebriert wird. </w:t>
      </w:r>
      <w:r>
        <w:rPr>
          <w:rFonts w:cs="Arial"/>
          <w:bCs/>
          <w:sz w:val="16"/>
          <w:szCs w:val="16"/>
        </w:rPr>
        <w:t xml:space="preserve">Türkiye </w:t>
      </w:r>
      <w:r w:rsidRPr="006C7968">
        <w:rPr>
          <w:rFonts w:cs="Arial"/>
          <w:bCs/>
          <w:sz w:val="16"/>
          <w:szCs w:val="16"/>
        </w:rPr>
        <w:t>bietet damit eine gelungene Mischung aus breit gefächerten Freizeit-, Sport- und Kulturangeboten.</w:t>
      </w:r>
    </w:p>
    <w:p w14:paraId="6B3ED7D8" w14:textId="77777777" w:rsidR="005912ED" w:rsidRPr="005912ED" w:rsidRDefault="005912ED" w:rsidP="00936503">
      <w:pPr>
        <w:spacing w:after="0" w:line="240" w:lineRule="auto"/>
        <w:jc w:val="both"/>
        <w:rPr>
          <w:rFonts w:ascii="Arial" w:eastAsia="Calibri" w:hAnsi="Arial" w:cstheme="minorHAnsi"/>
        </w:rPr>
      </w:pPr>
    </w:p>
    <w:sectPr w:rsidR="005912ED" w:rsidRPr="005912ED" w:rsidSect="005912ED">
      <w:headerReference w:type="default" r:id="rId15"/>
      <w:pgSz w:w="11906" w:h="16838"/>
      <w:pgMar w:top="203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3006" w14:textId="77777777" w:rsidR="00A450B7" w:rsidRDefault="00A450B7" w:rsidP="00A450B7">
      <w:pPr>
        <w:spacing w:after="0" w:line="240" w:lineRule="auto"/>
      </w:pPr>
      <w:r>
        <w:separator/>
      </w:r>
    </w:p>
  </w:endnote>
  <w:endnote w:type="continuationSeparator" w:id="0">
    <w:p w14:paraId="0B1A0BB4" w14:textId="77777777" w:rsidR="00A450B7" w:rsidRDefault="00A450B7" w:rsidP="00A4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63FC6" w14:textId="77777777" w:rsidR="00A450B7" w:rsidRDefault="00A450B7" w:rsidP="00A450B7">
      <w:pPr>
        <w:spacing w:after="0" w:line="240" w:lineRule="auto"/>
      </w:pPr>
      <w:r>
        <w:separator/>
      </w:r>
    </w:p>
  </w:footnote>
  <w:footnote w:type="continuationSeparator" w:id="0">
    <w:p w14:paraId="6FF75C09" w14:textId="77777777" w:rsidR="00A450B7" w:rsidRDefault="00A450B7" w:rsidP="00A45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BFA5" w14:textId="44C46992" w:rsidR="005912ED" w:rsidRDefault="005912ED" w:rsidP="00A450B7">
    <w:pPr>
      <w:pStyle w:val="Kopfzeile"/>
      <w:jc w:val="center"/>
    </w:pPr>
    <w:r>
      <w:rPr>
        <w:noProof/>
        <w:lang w:eastAsia="de-CH"/>
      </w:rPr>
      <w:drawing>
        <wp:anchor distT="0" distB="0" distL="114300" distR="114300" simplePos="0" relativeHeight="251658240" behindDoc="0" locked="0" layoutInCell="1" allowOverlap="1" wp14:anchorId="665677CE" wp14:editId="3E12EFC3">
          <wp:simplePos x="0" y="0"/>
          <wp:positionH relativeFrom="margin">
            <wp:align>center</wp:align>
          </wp:positionH>
          <wp:positionV relativeFrom="paragraph">
            <wp:posOffset>188595</wp:posOffset>
          </wp:positionV>
          <wp:extent cx="1932317"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17" cy="1040765"/>
                  </a:xfrm>
                  <a:prstGeom prst="rect">
                    <a:avLst/>
                  </a:prstGeom>
                  <a:noFill/>
                  <a:ln>
                    <a:noFill/>
                  </a:ln>
                </pic:spPr>
              </pic:pic>
            </a:graphicData>
          </a:graphic>
        </wp:anchor>
      </w:drawing>
    </w:r>
  </w:p>
  <w:p w14:paraId="0CFC409D" w14:textId="6FB3189E" w:rsidR="00A450B7" w:rsidRDefault="00A450B7" w:rsidP="005912E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98"/>
    <w:rsid w:val="00011BD4"/>
    <w:rsid w:val="00034245"/>
    <w:rsid w:val="0005110B"/>
    <w:rsid w:val="000530A9"/>
    <w:rsid w:val="00063F60"/>
    <w:rsid w:val="000664CE"/>
    <w:rsid w:val="0008072C"/>
    <w:rsid w:val="000A4674"/>
    <w:rsid w:val="000A46F4"/>
    <w:rsid w:val="000B33C9"/>
    <w:rsid w:val="000F2BF0"/>
    <w:rsid w:val="001507ED"/>
    <w:rsid w:val="00150DA6"/>
    <w:rsid w:val="00156167"/>
    <w:rsid w:val="00171BFB"/>
    <w:rsid w:val="001C001B"/>
    <w:rsid w:val="001E1BE9"/>
    <w:rsid w:val="001F7AA1"/>
    <w:rsid w:val="00213338"/>
    <w:rsid w:val="002159BA"/>
    <w:rsid w:val="00217EF5"/>
    <w:rsid w:val="00236EC8"/>
    <w:rsid w:val="002727AC"/>
    <w:rsid w:val="00287485"/>
    <w:rsid w:val="00292FB6"/>
    <w:rsid w:val="002A2F12"/>
    <w:rsid w:val="002C7A2D"/>
    <w:rsid w:val="002E343A"/>
    <w:rsid w:val="002F4722"/>
    <w:rsid w:val="002F5156"/>
    <w:rsid w:val="0030174E"/>
    <w:rsid w:val="003035CE"/>
    <w:rsid w:val="00312B02"/>
    <w:rsid w:val="0031602B"/>
    <w:rsid w:val="00317246"/>
    <w:rsid w:val="003210C3"/>
    <w:rsid w:val="0033789F"/>
    <w:rsid w:val="00354F81"/>
    <w:rsid w:val="00366CBE"/>
    <w:rsid w:val="003755C3"/>
    <w:rsid w:val="00393BA4"/>
    <w:rsid w:val="003A17AB"/>
    <w:rsid w:val="003B2082"/>
    <w:rsid w:val="003C0409"/>
    <w:rsid w:val="003C75C5"/>
    <w:rsid w:val="003D2F54"/>
    <w:rsid w:val="003D3186"/>
    <w:rsid w:val="003E524D"/>
    <w:rsid w:val="004059E3"/>
    <w:rsid w:val="00414886"/>
    <w:rsid w:val="00453B33"/>
    <w:rsid w:val="004822B8"/>
    <w:rsid w:val="00490620"/>
    <w:rsid w:val="00493F73"/>
    <w:rsid w:val="0049590A"/>
    <w:rsid w:val="004A32F2"/>
    <w:rsid w:val="004C5490"/>
    <w:rsid w:val="004F0F04"/>
    <w:rsid w:val="00557C20"/>
    <w:rsid w:val="005912ED"/>
    <w:rsid w:val="005C4059"/>
    <w:rsid w:val="005C64E4"/>
    <w:rsid w:val="005D063B"/>
    <w:rsid w:val="005D47EC"/>
    <w:rsid w:val="005D66FB"/>
    <w:rsid w:val="005E3511"/>
    <w:rsid w:val="005F0B8C"/>
    <w:rsid w:val="005F25A0"/>
    <w:rsid w:val="006140AD"/>
    <w:rsid w:val="00637843"/>
    <w:rsid w:val="006A38CC"/>
    <w:rsid w:val="006B4D8D"/>
    <w:rsid w:val="006B4F60"/>
    <w:rsid w:val="006B706C"/>
    <w:rsid w:val="006B7B61"/>
    <w:rsid w:val="00705AF7"/>
    <w:rsid w:val="00726C48"/>
    <w:rsid w:val="00755754"/>
    <w:rsid w:val="00766F06"/>
    <w:rsid w:val="007B3FF0"/>
    <w:rsid w:val="00800950"/>
    <w:rsid w:val="008169BD"/>
    <w:rsid w:val="00830474"/>
    <w:rsid w:val="00861AD7"/>
    <w:rsid w:val="0086354C"/>
    <w:rsid w:val="008A3B9B"/>
    <w:rsid w:val="008A74DE"/>
    <w:rsid w:val="008E365B"/>
    <w:rsid w:val="008F0D61"/>
    <w:rsid w:val="00900481"/>
    <w:rsid w:val="00936503"/>
    <w:rsid w:val="00947A27"/>
    <w:rsid w:val="00974A19"/>
    <w:rsid w:val="00975FF7"/>
    <w:rsid w:val="009917D5"/>
    <w:rsid w:val="009B12A9"/>
    <w:rsid w:val="009C2F1C"/>
    <w:rsid w:val="009C5963"/>
    <w:rsid w:val="00A25079"/>
    <w:rsid w:val="00A44F26"/>
    <w:rsid w:val="00A450B7"/>
    <w:rsid w:val="00A60EF9"/>
    <w:rsid w:val="00A61015"/>
    <w:rsid w:val="00A63FD1"/>
    <w:rsid w:val="00AC1365"/>
    <w:rsid w:val="00AE3D94"/>
    <w:rsid w:val="00AF10C5"/>
    <w:rsid w:val="00AF3F14"/>
    <w:rsid w:val="00B24690"/>
    <w:rsid w:val="00B438F6"/>
    <w:rsid w:val="00B4508E"/>
    <w:rsid w:val="00B47E99"/>
    <w:rsid w:val="00B56BC3"/>
    <w:rsid w:val="00B83F4C"/>
    <w:rsid w:val="00B8720A"/>
    <w:rsid w:val="00B96669"/>
    <w:rsid w:val="00BB7463"/>
    <w:rsid w:val="00C15726"/>
    <w:rsid w:val="00C329F0"/>
    <w:rsid w:val="00C56346"/>
    <w:rsid w:val="00C863B2"/>
    <w:rsid w:val="00C942FF"/>
    <w:rsid w:val="00CB432A"/>
    <w:rsid w:val="00CC12EE"/>
    <w:rsid w:val="00CD478A"/>
    <w:rsid w:val="00D01ED7"/>
    <w:rsid w:val="00D12188"/>
    <w:rsid w:val="00D1611F"/>
    <w:rsid w:val="00D1756E"/>
    <w:rsid w:val="00D231E9"/>
    <w:rsid w:val="00D2381B"/>
    <w:rsid w:val="00D41CB3"/>
    <w:rsid w:val="00D50E0B"/>
    <w:rsid w:val="00DA1893"/>
    <w:rsid w:val="00DD0851"/>
    <w:rsid w:val="00DD28B5"/>
    <w:rsid w:val="00E13A29"/>
    <w:rsid w:val="00E17840"/>
    <w:rsid w:val="00E2781F"/>
    <w:rsid w:val="00E31D4E"/>
    <w:rsid w:val="00E37A9B"/>
    <w:rsid w:val="00E534CC"/>
    <w:rsid w:val="00E71743"/>
    <w:rsid w:val="00E8030F"/>
    <w:rsid w:val="00E80B7F"/>
    <w:rsid w:val="00E84609"/>
    <w:rsid w:val="00E93AF7"/>
    <w:rsid w:val="00EC3893"/>
    <w:rsid w:val="00ED5AAF"/>
    <w:rsid w:val="00EE5198"/>
    <w:rsid w:val="00EF4006"/>
    <w:rsid w:val="00F07A7B"/>
    <w:rsid w:val="00F31487"/>
    <w:rsid w:val="00F35923"/>
    <w:rsid w:val="00F4374B"/>
    <w:rsid w:val="00FA0F6D"/>
    <w:rsid w:val="00FB6ABF"/>
    <w:rsid w:val="00FC1829"/>
    <w:rsid w:val="00FD702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93EC4"/>
  <w15:chartTrackingRefBased/>
  <w15:docId w15:val="{3B7D9C60-D76D-4333-B487-4DFFE33E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46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4690"/>
    <w:rPr>
      <w:rFonts w:ascii="Segoe UI" w:hAnsi="Segoe UI" w:cs="Segoe UI"/>
      <w:sz w:val="18"/>
      <w:szCs w:val="18"/>
    </w:rPr>
  </w:style>
  <w:style w:type="paragraph" w:styleId="Listenabsatz">
    <w:name w:val="List Paragraph"/>
    <w:basedOn w:val="Standard"/>
    <w:uiPriority w:val="34"/>
    <w:qFormat/>
    <w:rsid w:val="00312B02"/>
    <w:pPr>
      <w:ind w:left="720"/>
      <w:contextualSpacing/>
    </w:pPr>
  </w:style>
  <w:style w:type="paragraph" w:styleId="berarbeitung">
    <w:name w:val="Revision"/>
    <w:hidden/>
    <w:uiPriority w:val="99"/>
    <w:semiHidden/>
    <w:rsid w:val="00CD478A"/>
    <w:pPr>
      <w:spacing w:after="0" w:line="240" w:lineRule="auto"/>
    </w:pPr>
  </w:style>
  <w:style w:type="character" w:styleId="Kommentarzeichen">
    <w:name w:val="annotation reference"/>
    <w:basedOn w:val="Absatz-Standardschriftart"/>
    <w:uiPriority w:val="99"/>
    <w:semiHidden/>
    <w:unhideWhenUsed/>
    <w:rsid w:val="002159BA"/>
    <w:rPr>
      <w:sz w:val="16"/>
      <w:szCs w:val="16"/>
    </w:rPr>
  </w:style>
  <w:style w:type="paragraph" w:styleId="Kommentartext">
    <w:name w:val="annotation text"/>
    <w:basedOn w:val="Standard"/>
    <w:link w:val="KommentartextZchn"/>
    <w:uiPriority w:val="99"/>
    <w:unhideWhenUsed/>
    <w:rsid w:val="002159BA"/>
    <w:pPr>
      <w:spacing w:line="240" w:lineRule="auto"/>
    </w:pPr>
    <w:rPr>
      <w:sz w:val="20"/>
      <w:szCs w:val="20"/>
    </w:rPr>
  </w:style>
  <w:style w:type="character" w:customStyle="1" w:styleId="KommentartextZchn">
    <w:name w:val="Kommentartext Zchn"/>
    <w:basedOn w:val="Absatz-Standardschriftart"/>
    <w:link w:val="Kommentartext"/>
    <w:uiPriority w:val="99"/>
    <w:rsid w:val="002159BA"/>
    <w:rPr>
      <w:sz w:val="20"/>
      <w:szCs w:val="20"/>
    </w:rPr>
  </w:style>
  <w:style w:type="paragraph" w:styleId="Kommentarthema">
    <w:name w:val="annotation subject"/>
    <w:basedOn w:val="Kommentartext"/>
    <w:next w:val="Kommentartext"/>
    <w:link w:val="KommentarthemaZchn"/>
    <w:uiPriority w:val="99"/>
    <w:semiHidden/>
    <w:unhideWhenUsed/>
    <w:rsid w:val="002159BA"/>
    <w:rPr>
      <w:b/>
      <w:bCs/>
    </w:rPr>
  </w:style>
  <w:style w:type="character" w:customStyle="1" w:styleId="KommentarthemaZchn">
    <w:name w:val="Kommentarthema Zchn"/>
    <w:basedOn w:val="KommentartextZchn"/>
    <w:link w:val="Kommentarthema"/>
    <w:uiPriority w:val="99"/>
    <w:semiHidden/>
    <w:rsid w:val="002159BA"/>
    <w:rPr>
      <w:b/>
      <w:bCs/>
      <w:sz w:val="20"/>
      <w:szCs w:val="20"/>
    </w:rPr>
  </w:style>
  <w:style w:type="character" w:styleId="Hyperlink">
    <w:name w:val="Hyperlink"/>
    <w:basedOn w:val="Absatz-Standardschriftart"/>
    <w:uiPriority w:val="99"/>
    <w:unhideWhenUsed/>
    <w:rsid w:val="00755754"/>
    <w:rPr>
      <w:color w:val="0563C1" w:themeColor="hyperlink"/>
      <w:u w:val="single"/>
    </w:rPr>
  </w:style>
  <w:style w:type="character" w:styleId="NichtaufgelsteErwhnung">
    <w:name w:val="Unresolved Mention"/>
    <w:basedOn w:val="Absatz-Standardschriftart"/>
    <w:uiPriority w:val="99"/>
    <w:rsid w:val="00755754"/>
    <w:rPr>
      <w:color w:val="605E5C"/>
      <w:shd w:val="clear" w:color="auto" w:fill="E1DFDD"/>
    </w:rPr>
  </w:style>
  <w:style w:type="character" w:styleId="BesuchterLink">
    <w:name w:val="FollowedHyperlink"/>
    <w:basedOn w:val="Absatz-Standardschriftart"/>
    <w:uiPriority w:val="99"/>
    <w:semiHidden/>
    <w:unhideWhenUsed/>
    <w:rsid w:val="00453B33"/>
    <w:rPr>
      <w:color w:val="954F72" w:themeColor="followedHyperlink"/>
      <w:u w:val="single"/>
    </w:rPr>
  </w:style>
  <w:style w:type="paragraph" w:styleId="Kopfzeile">
    <w:name w:val="header"/>
    <w:basedOn w:val="Standard"/>
    <w:link w:val="KopfzeileZchn"/>
    <w:uiPriority w:val="99"/>
    <w:unhideWhenUsed/>
    <w:rsid w:val="00A450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50B7"/>
  </w:style>
  <w:style w:type="paragraph" w:styleId="Fuzeile">
    <w:name w:val="footer"/>
    <w:basedOn w:val="Standard"/>
    <w:link w:val="FuzeileZchn"/>
    <w:uiPriority w:val="99"/>
    <w:unhideWhenUsed/>
    <w:rsid w:val="00A450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50B7"/>
  </w:style>
  <w:style w:type="paragraph" w:styleId="KeinLeerraum">
    <w:name w:val="No Spacing"/>
    <w:uiPriority w:val="1"/>
    <w:qFormat/>
    <w:rsid w:val="005912ED"/>
    <w:pPr>
      <w:spacing w:after="0" w:line="240" w:lineRule="auto"/>
    </w:pPr>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webSettings" Target="webSettings.xml"/><Relationship Id="rId7" Type="http://schemas.openxmlformats.org/officeDocument/2006/relationships/hyperlink" Target="https://goturkiye.com/de/homepage"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ocyclingturkiye.com/de/bicycle-friendly-accomodation-facilities" TargetMode="External"/><Relationship Id="rId11" Type="http://schemas.openxmlformats.org/officeDocument/2006/relationships/hyperlink" Target="https://twitter.com/goturkiy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footnotes" Target="footnote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6388</Characters>
  <Application>Microsoft Office Word</Application>
  <DocSecurity>0</DocSecurity>
  <Lines>53</Lines>
  <Paragraphs>14</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Doğru</dc:creator>
  <cp:lastModifiedBy>Häfliger Sarah (Gretz Communications AG)</cp:lastModifiedBy>
  <cp:revision>9</cp:revision>
  <dcterms:created xsi:type="dcterms:W3CDTF">2022-08-08T06:10:00Z</dcterms:created>
  <dcterms:modified xsi:type="dcterms:W3CDTF">2022-08-10T06:26:00Z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cationDate">
    <vt:lpwstr>1659612130</vt:lpwstr>
  </property>
  <property fmtid="{D5CDD505-2E9C-101B-9397-08002B2CF9AE}" pid="4" name="DLPManualFileClassificationLastModifiedBy">
    <vt:lpwstr>TGA\ebru.oztinaz</vt:lpwstr>
  </property>
  <property fmtid="{D5CDD505-2E9C-101B-9397-08002B2CF9AE}" pid="5" name="DLPManualFileClassificationVersion">
    <vt:lpwstr>11.5.0.60</vt:lpwstr>
  </property>
</Properties>
</file>