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2A10D4" w:rsidRDefault="00822EF5" w:rsidP="001405F8">
      <w:pPr>
        <w:pStyle w:val="StandardWeb"/>
        <w:spacing w:before="0" w:beforeAutospacing="0" w:after="0" w:afterAutospacing="0"/>
        <w:jc w:val="both"/>
        <w:rPr>
          <w:rStyle w:val="Fett"/>
          <w:rFonts w:ascii="Arial" w:hAnsi="Arial" w:cs="Arial"/>
          <w:color w:val="0E101A"/>
          <w:sz w:val="32"/>
          <w:lang w:val="fr-CH"/>
        </w:rPr>
      </w:pPr>
      <w:r w:rsidRPr="002A10D4">
        <w:rPr>
          <w:rStyle w:val="Fett"/>
          <w:rFonts w:ascii="Arial" w:hAnsi="Arial" w:cs="Arial"/>
          <w:color w:val="0E101A"/>
          <w:sz w:val="32"/>
          <w:lang w:val="fr-CH"/>
        </w:rPr>
        <w:t>Communiqué de presse</w:t>
      </w:r>
    </w:p>
    <w:p w14:paraId="44B2A3F6" w14:textId="546826B4" w:rsidR="00822EF5" w:rsidRPr="002A10D4" w:rsidRDefault="00822EF5" w:rsidP="001405F8">
      <w:pPr>
        <w:pStyle w:val="StandardWeb"/>
        <w:spacing w:before="0" w:beforeAutospacing="0" w:after="0" w:afterAutospacing="0"/>
        <w:jc w:val="both"/>
        <w:rPr>
          <w:rStyle w:val="Fett"/>
          <w:rFonts w:ascii="Arial" w:hAnsi="Arial" w:cs="Arial"/>
          <w:color w:val="0E101A"/>
          <w:sz w:val="28"/>
          <w:szCs w:val="22"/>
          <w:lang w:val="fr-CH"/>
        </w:rPr>
      </w:pPr>
      <w:r w:rsidRPr="002A10D4">
        <w:rPr>
          <w:rStyle w:val="Fett"/>
          <w:rFonts w:ascii="Arial" w:hAnsi="Arial" w:cs="Arial"/>
          <w:color w:val="0E101A"/>
          <w:sz w:val="28"/>
          <w:szCs w:val="22"/>
          <w:lang w:val="fr-CH"/>
        </w:rPr>
        <w:t>Les spectaculaires mosaïques de Türkiye attendent les visiteurs</w:t>
      </w:r>
    </w:p>
    <w:p w14:paraId="3AA1B9BB" w14:textId="77777777" w:rsidR="002A10D4" w:rsidRPr="002A10D4" w:rsidRDefault="002A10D4" w:rsidP="001405F8">
      <w:pPr>
        <w:pStyle w:val="StandardWeb"/>
        <w:spacing w:before="0" w:beforeAutospacing="0" w:after="0" w:afterAutospacing="0"/>
        <w:jc w:val="both"/>
        <w:rPr>
          <w:rFonts w:ascii="Arial" w:hAnsi="Arial" w:cs="Arial"/>
          <w:color w:val="0E101A"/>
          <w:sz w:val="32"/>
          <w:lang w:val="fr-CH"/>
        </w:rPr>
      </w:pPr>
    </w:p>
    <w:p w14:paraId="1448DC27" w14:textId="1B60FAEB" w:rsidR="00822EF5" w:rsidRPr="002A10D4" w:rsidRDefault="00735F34" w:rsidP="001405F8">
      <w:pPr>
        <w:pStyle w:val="StandardWeb"/>
        <w:spacing w:before="0" w:beforeAutospacing="0" w:after="0" w:afterAutospacing="0"/>
        <w:jc w:val="both"/>
        <w:rPr>
          <w:rFonts w:ascii="Arial" w:hAnsi="Arial" w:cs="Arial"/>
          <w:color w:val="0E101A"/>
          <w:sz w:val="22"/>
          <w:szCs w:val="22"/>
          <w:lang w:val="fr-CH"/>
        </w:rPr>
      </w:pPr>
      <w:r>
        <w:rPr>
          <w:rStyle w:val="Fett"/>
          <w:rFonts w:ascii="Arial" w:hAnsi="Arial" w:cs="Arial"/>
          <w:color w:val="0E101A"/>
          <w:sz w:val="22"/>
          <w:szCs w:val="22"/>
          <w:lang w:val="fr-CH"/>
        </w:rPr>
        <w:t xml:space="preserve">Berne, le 26 août 2022. </w:t>
      </w:r>
      <w:r w:rsidR="00822EF5" w:rsidRPr="002A10D4">
        <w:rPr>
          <w:rStyle w:val="Fett"/>
          <w:rFonts w:ascii="Arial" w:hAnsi="Arial" w:cs="Arial"/>
          <w:color w:val="0E101A"/>
          <w:sz w:val="22"/>
          <w:szCs w:val="22"/>
          <w:lang w:val="fr-CH"/>
        </w:rPr>
        <w:t>Ayant accueilli d’innombrables civilisations tout au long de son histoire, la Türkiye regorge de trésors anciens. De fascinantes découvertes sont faites chaque jour dans le pays, et la collection de mosaïques de Türkiye est la plus importante au monde.</w:t>
      </w:r>
    </w:p>
    <w:p w14:paraId="4A327818"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0D3605D7"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 xml:space="preserve">La Türkiye abrite l’une des plus grandes collections d’art de mosaïque. La plupart de ces chefs-d ’œuvres ont été découverts dans le sud et le sud-est du pays, datant de l’époque romaine. Un grand nombre d’exemples de cet art sont actuellement exposés dans des musées privés contemporains. Les principaux centres de mosaïque de Türkiye sont résumés ci-dessous. </w:t>
      </w:r>
    </w:p>
    <w:p w14:paraId="6C8AC9C4"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236B5B0B"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Style w:val="Fett"/>
          <w:rFonts w:ascii="Arial" w:hAnsi="Arial" w:cs="Arial"/>
          <w:color w:val="0E101A"/>
          <w:sz w:val="22"/>
          <w:szCs w:val="22"/>
          <w:lang w:val="fr-CH"/>
        </w:rPr>
        <w:t>Musée de la mosaïque de Zeugma, Gaziantep</w:t>
      </w:r>
    </w:p>
    <w:p w14:paraId="68906BC4"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 xml:space="preserve">Zeugma est située à 10 kilomètres à l’est du district de Nizip à Gaziantep et représentait un point important pendant la domination de l’Empire romain, où les artisans étaient réputés dans toute la région. Les magnifiques villas qui se dressent dans le décor urbain, la vie sociale animée et le commerce fluvial très actif en ont fait un véritable centre d’attraction. Les riches représentaient une part importante de la population et possédaient de splendides mosaïques sur leurs villas. Ces fresques murales étaient peintes par des maîtres locaux qui ornaient également les sols de représentations à l’effigie de personnages issus des récits mythologiques. Pour réaliser ces œuvres, les artistes employaient des pierres colorées extraites du fleuve Euphrate.   </w:t>
      </w:r>
    </w:p>
    <w:p w14:paraId="078335F1"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4FB91C11"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 xml:space="preserve">Ces fascinantes mosaïques ont été découvertes lors des fouilles de la ville antique de Zeugma et sont désormais exposées au musée de la ville. Il est l’un des plus importants musées au monde consacrés à la mosaïque et possède une extraordinaire collection en termes de diversité des sujets et des couleurs, de qualité et de concentration de tesselles (pierres de mosaïque) par mètre carré. Les œuvres y sont exposées et classifiées selon les croyances, la culture et l’architecture des communautés qui habitaient la ville à cette époque. Outre la mosaïque de la jeune fille tzigane (Çingene Kız Mozaiği) dont la renommée s’est étendue dans le monde entier, la vaste collection du musée comprend une sculpture en bronze de Mars, le dieu de la guerre. </w:t>
      </w:r>
    </w:p>
    <w:p w14:paraId="0B7696E4"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5F874CB8"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Style w:val="Fett"/>
          <w:rFonts w:ascii="Arial" w:hAnsi="Arial" w:cs="Arial"/>
          <w:color w:val="0E101A"/>
          <w:sz w:val="22"/>
          <w:szCs w:val="22"/>
          <w:lang w:val="fr-CH"/>
        </w:rPr>
        <w:t>Musée archéologique d’Hatay</w:t>
      </w:r>
    </w:p>
    <w:p w14:paraId="649708E8"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Avec 3250 mètres carrés de mosaïques exposées, le musée archéologique à Hatay abrite la plus grande collection de mosaïques du monde. Répartis sur 10'700 mètres carrés d’exposition et séparé en neuf thèmes, les visiteurs peuvent y contempler des œuvres notables des périodes du paléolithique, néolithique, chalcolithique, de l'âge du bronze, hittite, hellénistique, romaine, romaine orientale, seldjoukide et ottomane.</w:t>
      </w:r>
    </w:p>
    <w:p w14:paraId="113D92DC"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0237CEF4"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 xml:space="preserve">Le musée archéologique d’Hatay est considéré comme l’un des plus importants centres de mosaïques du monde en raison de sa taille, de la qualité et du traitement détaillé de sa collection de mosaïques et de pierres uniques qui composent cette dernière. La majeure partie de la collection a été découverte entre 1932 et 1939 par des chercheurs de l’université américaine de Princeton. Parmi la multitude d’œuvres exposées dans ce musée, les mosaïques les plus notables sont « Yakto », « Satyre et Hermaphrodite », « Quatre Saisons », « Naissance de Vénus », « Artémis » et « Squelette ». Outre les mosaïques, </w:t>
      </w:r>
      <w:r w:rsidRPr="002A10D4">
        <w:rPr>
          <w:rFonts w:ascii="Arial" w:hAnsi="Arial" w:cs="Arial"/>
          <w:color w:val="0E101A"/>
          <w:sz w:val="22"/>
          <w:szCs w:val="22"/>
          <w:lang w:val="fr-CH"/>
        </w:rPr>
        <w:lastRenderedPageBreak/>
        <w:t>d’autres œuvres attendent les visiteurs telles que la sculpture Suppiluliuma, les stèles Arsuz, le support moyen assyrien, la statue Tyche, le sarcophage d’Antakya ou encore le piédestal de la colonne du Double Lion.</w:t>
      </w:r>
    </w:p>
    <w:p w14:paraId="320B0FA1"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16B462BE"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213CCA19"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Style w:val="Fett"/>
          <w:rFonts w:ascii="Arial" w:hAnsi="Arial" w:cs="Arial"/>
          <w:color w:val="0E101A"/>
          <w:sz w:val="22"/>
          <w:szCs w:val="22"/>
          <w:lang w:val="fr-CH"/>
        </w:rPr>
        <w:t>Musée de la mosaïque de Haleplibahçe, Şanlıurfa</w:t>
      </w:r>
    </w:p>
    <w:p w14:paraId="3421E7F7"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 xml:space="preserve">La province de Şanlıurfa constitue également un important site de mosaïque, et est mondialement connue pour ses nombreuses découvertes archéologiques telles que les remarquables collines de pierre (Taş Tepeler). Le musée de la mosaïque de Haleplibahçe est adjacent au musée de Şanlıurfa, ce qui en fait le plus grand musée du pays. Des mosaïques découvertes à Haleplibahçe y sont exposées. La collection du musée présente les seules mosaïques connues représentant les Amazones. </w:t>
      </w:r>
      <w:r w:rsidRPr="002A10D4">
        <w:rPr>
          <w:rFonts w:ascii="Arial" w:hAnsi="Arial" w:cs="Arial"/>
          <w:caps/>
          <w:color w:val="0E101A"/>
          <w:sz w:val="22"/>
          <w:szCs w:val="22"/>
          <w:lang w:val="fr-CH"/>
        </w:rPr>
        <w:t>à</w:t>
      </w:r>
      <w:r w:rsidRPr="002A10D4">
        <w:rPr>
          <w:rFonts w:ascii="Arial" w:hAnsi="Arial" w:cs="Arial"/>
          <w:color w:val="0E101A"/>
          <w:sz w:val="22"/>
          <w:szCs w:val="22"/>
          <w:lang w:val="fr-CH"/>
        </w:rPr>
        <w:t xml:space="preserve"> travers des scènes de chasse, elles symbolisent le mode de vie de ces femmes guerrières. Conservées dans la section consacrée aux villas des Amazones du musée, ces mosaïques sont extrêmement précieuses car elles sont faites de pierres de 4mm</w:t>
      </w:r>
      <w:r w:rsidRPr="002A10D4">
        <w:rPr>
          <w:rFonts w:ascii="Arial" w:hAnsi="Arial" w:cs="Arial"/>
          <w:color w:val="0E101A"/>
          <w:sz w:val="22"/>
          <w:szCs w:val="22"/>
          <w:vertAlign w:val="superscript"/>
          <w:lang w:val="fr-CH"/>
        </w:rPr>
        <w:t>2</w:t>
      </w:r>
      <w:r w:rsidRPr="002A10D4">
        <w:rPr>
          <w:rFonts w:ascii="Arial" w:hAnsi="Arial" w:cs="Arial"/>
          <w:color w:val="0E101A"/>
          <w:sz w:val="22"/>
          <w:szCs w:val="22"/>
          <w:lang w:val="fr-CH"/>
        </w:rPr>
        <w:t xml:space="preserve"> provenant du fleuve Euphrate. </w:t>
      </w:r>
    </w:p>
    <w:p w14:paraId="13CCC221"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314025D6"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 xml:space="preserve">Parmi les œuvres du musée figurent les remarquables mosaïques « Orphée », « Ktisis » et « La vie d’Achille ». La mosaïque d’Orphée, passée en contrebande à Şanlıurfa puis rapatriée, peut aujourd’hui être admirée au musée de Haleplibahçe. En plus d’être la plus ancienne des mosaïques d’Edessa/Urfa (194 ap. J.-C.), la présence du nom de l’artiste, Bar Saged, la rend d’autant plus exceptionnelle. </w:t>
      </w:r>
    </w:p>
    <w:p w14:paraId="04F83EEA"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42924504"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 xml:space="preserve">Le « Ktisis » représente le buste de la déesse du même nom, celle-ci étant la fondatrice et la protectrice de la villa des Amazones. Quant à «la vie d’Achille », l’œuvre représente des scènes de la vie du demi-dieu, notamment son immersion dans le Styx et son entraînement par le cavalier Chiron. On y observe également des représentations de Thétis qui assiste tristement à la participation d’Achille à la guerre de Troie. </w:t>
      </w:r>
    </w:p>
    <w:p w14:paraId="006E722A"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281E6237"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Style w:val="Fett"/>
          <w:rFonts w:ascii="Arial" w:hAnsi="Arial" w:cs="Arial"/>
          <w:color w:val="0E101A"/>
          <w:sz w:val="22"/>
          <w:szCs w:val="22"/>
          <w:lang w:val="fr-CH"/>
        </w:rPr>
        <w:t>Musée des mosaïques du Grand Palais, Istanbul </w:t>
      </w:r>
    </w:p>
    <w:p w14:paraId="30AAB139"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Les mosaïques exposées au musée des mosaïques du Grand Palais d'İstanbul ont été découvertes en 1935 lors de fouilles dans la section nord-est du cloître du Grand Palais romain oriental. Ses œuvres comprennent 150 figures humaines et animales classées en 90 thèmes, datées entre 450 et 550 après JC. On pense que ces mosaïques ont été réalisées par des artisans sous la direction des principaux maîtres mosaïstes de l’époque. Les œuvres contiennent des représentations de la nature, de la mythologie et des scènes de vie quotidienne. Le musée est situé à l’intérieur du marché Arasta, dans le complexe de la célèbre Mosquée Bleue.</w:t>
      </w:r>
    </w:p>
    <w:p w14:paraId="1F5DA380"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665621C7"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 xml:space="preserve">Les mosaïques du Grand Palais ont une taille moyenne de 5mm et sont composées de calcaire, de terre cuite et de pierres colorées. Des descriptions du style de mosaïques « Opus Vermiculite » ont été placées entre les pièces de marbre qui sont disposées selon la technique dite des « écailles de poisson ». </w:t>
      </w:r>
    </w:p>
    <w:p w14:paraId="115AC14D"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p>
    <w:p w14:paraId="61B65547" w14:textId="77777777" w:rsidR="00822EF5" w:rsidRPr="002A10D4" w:rsidRDefault="00822EF5" w:rsidP="00822EF5">
      <w:pPr>
        <w:pStyle w:val="StandardWeb"/>
        <w:spacing w:before="0" w:beforeAutospacing="0" w:after="0" w:afterAutospacing="0"/>
        <w:rPr>
          <w:rFonts w:ascii="Arial" w:hAnsi="Arial" w:cs="Arial"/>
          <w:color w:val="0E101A"/>
          <w:sz w:val="22"/>
          <w:szCs w:val="22"/>
          <w:lang w:val="fr-CH"/>
        </w:rPr>
      </w:pPr>
      <w:r w:rsidRPr="002A10D4">
        <w:rPr>
          <w:rFonts w:ascii="Arial" w:hAnsi="Arial" w:cs="Arial"/>
          <w:color w:val="0E101A"/>
          <w:sz w:val="22"/>
          <w:szCs w:val="22"/>
          <w:lang w:val="fr-CH"/>
        </w:rPr>
        <w:t>Les scènes représentées sur les mosaïques du Grand Palais sont nombreuses et variées : un lézard mangeant un griffon, un combat entre un éléphant et un lion, une jument allaitant son poulain, une chèvre nourrie par un homme, une jeune fille portant une cruche, un âne nourri par un enfant, un ours mangeant des pommes ou encore un combat entre un tigre et un chasseur.</w:t>
      </w:r>
    </w:p>
    <w:p w14:paraId="38AD5514" w14:textId="0A4A4D3E" w:rsidR="00822EF5" w:rsidRDefault="00822EF5" w:rsidP="00D823A1">
      <w:pPr>
        <w:pStyle w:val="KeinLeerraum"/>
        <w:spacing w:after="120" w:line="300" w:lineRule="exact"/>
        <w:jc w:val="both"/>
        <w:rPr>
          <w:rFonts w:ascii="Arial" w:hAnsi="Arial" w:cs="Arial"/>
          <w:b/>
          <w:bCs/>
          <w:sz w:val="22"/>
          <w:szCs w:val="22"/>
          <w:lang w:val="fr-CH"/>
        </w:rPr>
      </w:pPr>
    </w:p>
    <w:p w14:paraId="5F81FFFD" w14:textId="77777777" w:rsidR="002A10D4" w:rsidRPr="002A10D4" w:rsidRDefault="002A10D4" w:rsidP="00D823A1">
      <w:pPr>
        <w:pStyle w:val="KeinLeerraum"/>
        <w:spacing w:after="120" w:line="300" w:lineRule="exact"/>
        <w:jc w:val="both"/>
        <w:rPr>
          <w:rFonts w:ascii="Arial" w:hAnsi="Arial" w:cs="Arial"/>
          <w:b/>
          <w:bCs/>
          <w:sz w:val="22"/>
          <w:szCs w:val="22"/>
          <w:lang w:val="fr-CH"/>
        </w:rPr>
      </w:pPr>
    </w:p>
    <w:p w14:paraId="0EBE10E5" w14:textId="448B8D02" w:rsidR="00051E8F" w:rsidRPr="002A10D4" w:rsidRDefault="00051E8F" w:rsidP="00D823A1">
      <w:pPr>
        <w:pStyle w:val="KeinLeerraum"/>
        <w:spacing w:after="120" w:line="300" w:lineRule="exact"/>
        <w:jc w:val="both"/>
        <w:rPr>
          <w:rFonts w:ascii="Arial" w:hAnsi="Arial" w:cs="Arial"/>
          <w:b/>
          <w:bCs/>
          <w:sz w:val="22"/>
          <w:szCs w:val="22"/>
          <w:lang w:val="en-GB"/>
        </w:rPr>
      </w:pPr>
      <w:r w:rsidRPr="002A10D4">
        <w:rPr>
          <w:rFonts w:ascii="Arial" w:hAnsi="Arial" w:cs="Arial"/>
          <w:b/>
          <w:bCs/>
          <w:sz w:val="22"/>
          <w:szCs w:val="22"/>
          <w:lang w:val="en-GB"/>
        </w:rPr>
        <w:lastRenderedPageBreak/>
        <w:t xml:space="preserve">Social Media </w:t>
      </w:r>
    </w:p>
    <w:p w14:paraId="40CE8B1E" w14:textId="54D3E816" w:rsidR="003A0B53" w:rsidRPr="002A10D4" w:rsidRDefault="00C65B10" w:rsidP="003A0B53">
      <w:pPr>
        <w:pStyle w:val="KeinLeerraum"/>
        <w:spacing w:after="120" w:line="300" w:lineRule="exact"/>
        <w:jc w:val="both"/>
        <w:rPr>
          <w:rFonts w:ascii="Arial" w:hAnsi="Arial" w:cs="Arial"/>
          <w:sz w:val="22"/>
          <w:szCs w:val="22"/>
          <w:lang w:val="en-US"/>
        </w:rPr>
      </w:pPr>
      <w:r w:rsidRPr="002A10D4">
        <w:rPr>
          <w:rFonts w:ascii="Arial" w:hAnsi="Arial" w:cs="Arial"/>
          <w:sz w:val="22"/>
          <w:szCs w:val="22"/>
          <w:lang w:val="en-US"/>
        </w:rPr>
        <w:t>Site web</w:t>
      </w:r>
      <w:r w:rsidR="003A0B53" w:rsidRPr="002A10D4">
        <w:rPr>
          <w:rFonts w:ascii="Arial" w:hAnsi="Arial" w:cs="Arial"/>
          <w:sz w:val="22"/>
          <w:szCs w:val="22"/>
          <w:lang w:val="en-US"/>
        </w:rPr>
        <w:t xml:space="preserve">: </w:t>
      </w:r>
      <w:bookmarkStart w:id="0" w:name="_Hlk87253619"/>
      <w:r w:rsidR="00370E94" w:rsidRPr="002A10D4">
        <w:rPr>
          <w:rFonts w:ascii="Arial" w:hAnsi="Arial" w:cs="Arial"/>
          <w:sz w:val="22"/>
          <w:szCs w:val="22"/>
        </w:rPr>
        <w:fldChar w:fldCharType="begin"/>
      </w:r>
      <w:r w:rsidR="00370E94" w:rsidRPr="002A10D4">
        <w:rPr>
          <w:rFonts w:ascii="Arial" w:hAnsi="Arial" w:cs="Arial"/>
          <w:sz w:val="22"/>
          <w:szCs w:val="22"/>
        </w:rPr>
        <w:instrText xml:space="preserve"> HYPERLINK "https://goturkiye.com/" </w:instrText>
      </w:r>
      <w:r w:rsidR="00370E94" w:rsidRPr="002A10D4">
        <w:rPr>
          <w:rFonts w:ascii="Arial" w:hAnsi="Arial" w:cs="Arial"/>
          <w:sz w:val="22"/>
          <w:szCs w:val="22"/>
        </w:rPr>
        <w:fldChar w:fldCharType="separate"/>
      </w:r>
      <w:r w:rsidR="003A0B53" w:rsidRPr="002A10D4">
        <w:rPr>
          <w:rStyle w:val="Hyperlink"/>
          <w:rFonts w:ascii="Arial" w:hAnsi="Arial" w:cs="Arial"/>
          <w:sz w:val="22"/>
          <w:szCs w:val="22"/>
          <w:lang w:val="en-US"/>
        </w:rPr>
        <w:t>goturkiye.com/</w:t>
      </w:r>
      <w:r w:rsidR="00370E94" w:rsidRPr="002A10D4">
        <w:rPr>
          <w:rStyle w:val="Hyperlink"/>
          <w:rFonts w:ascii="Arial" w:hAnsi="Arial" w:cs="Arial"/>
          <w:sz w:val="22"/>
          <w:szCs w:val="22"/>
          <w:lang w:val="en-US"/>
        </w:rPr>
        <w:fldChar w:fldCharType="end"/>
      </w:r>
      <w:r w:rsidR="003A0B53" w:rsidRPr="002A10D4">
        <w:rPr>
          <w:rFonts w:ascii="Arial" w:hAnsi="Arial" w:cs="Arial"/>
          <w:sz w:val="22"/>
          <w:szCs w:val="22"/>
          <w:lang w:val="en-US"/>
        </w:rPr>
        <w:t xml:space="preserve"> </w:t>
      </w:r>
      <w:bookmarkEnd w:id="0"/>
    </w:p>
    <w:p w14:paraId="4EBBC9A6" w14:textId="77777777" w:rsidR="003A0B53" w:rsidRPr="002A10D4" w:rsidRDefault="003A0B53" w:rsidP="003A0B53">
      <w:pPr>
        <w:pStyle w:val="KeinLeerraum"/>
        <w:spacing w:after="120" w:line="300" w:lineRule="exact"/>
        <w:jc w:val="both"/>
        <w:rPr>
          <w:rFonts w:ascii="Arial" w:hAnsi="Arial" w:cs="Arial"/>
          <w:sz w:val="22"/>
          <w:szCs w:val="22"/>
          <w:lang w:val="en-US"/>
        </w:rPr>
      </w:pPr>
      <w:r w:rsidRPr="002A10D4">
        <w:rPr>
          <w:rFonts w:ascii="Arial" w:hAnsi="Arial" w:cs="Arial"/>
          <w:sz w:val="22"/>
          <w:szCs w:val="22"/>
          <w:lang w:val="en-US"/>
        </w:rPr>
        <w:t xml:space="preserve">Facebook: </w:t>
      </w:r>
      <w:hyperlink r:id="rId8" w:history="1">
        <w:r w:rsidRPr="002A10D4">
          <w:rPr>
            <w:rStyle w:val="Hyperlink"/>
            <w:rFonts w:ascii="Arial" w:hAnsi="Arial" w:cs="Arial"/>
            <w:sz w:val="22"/>
            <w:szCs w:val="22"/>
            <w:lang w:val="en-US"/>
          </w:rPr>
          <w:t>www.facebook.com/tuerkeitourismusCH</w:t>
        </w:r>
      </w:hyperlink>
      <w:r w:rsidRPr="002A10D4">
        <w:rPr>
          <w:rFonts w:ascii="Arial" w:hAnsi="Arial" w:cs="Arial"/>
          <w:sz w:val="22"/>
          <w:szCs w:val="22"/>
          <w:lang w:val="en-US"/>
        </w:rPr>
        <w:t xml:space="preserve"> </w:t>
      </w:r>
    </w:p>
    <w:p w14:paraId="1533D7A6" w14:textId="77777777" w:rsidR="003A0B53" w:rsidRPr="002A10D4" w:rsidRDefault="003A0B53" w:rsidP="003A0B53">
      <w:pPr>
        <w:pStyle w:val="KeinLeerraum"/>
        <w:spacing w:after="120" w:line="300" w:lineRule="exact"/>
        <w:jc w:val="both"/>
        <w:rPr>
          <w:rFonts w:ascii="Arial" w:hAnsi="Arial" w:cs="Arial"/>
          <w:sz w:val="22"/>
          <w:szCs w:val="22"/>
          <w:lang w:val="en-GB"/>
        </w:rPr>
      </w:pPr>
      <w:r w:rsidRPr="002A10D4">
        <w:rPr>
          <w:rFonts w:ascii="Arial" w:hAnsi="Arial" w:cs="Arial"/>
          <w:sz w:val="22"/>
          <w:szCs w:val="22"/>
          <w:lang w:val="en-GB"/>
        </w:rPr>
        <w:t xml:space="preserve">Instagram: </w:t>
      </w:r>
      <w:hyperlink r:id="rId9" w:history="1">
        <w:r w:rsidRPr="002A10D4">
          <w:rPr>
            <w:rStyle w:val="Hyperlink"/>
            <w:rFonts w:ascii="Arial" w:hAnsi="Arial" w:cs="Arial"/>
            <w:sz w:val="22"/>
            <w:szCs w:val="22"/>
            <w:lang w:val="en-GB"/>
          </w:rPr>
          <w:t>www.instagram.com/tuerkeitourismus/</w:t>
        </w:r>
      </w:hyperlink>
      <w:r w:rsidRPr="002A10D4">
        <w:rPr>
          <w:rFonts w:ascii="Arial" w:hAnsi="Arial" w:cs="Arial"/>
          <w:sz w:val="22"/>
          <w:szCs w:val="22"/>
          <w:lang w:val="en-GB"/>
        </w:rPr>
        <w:t xml:space="preserve"> </w:t>
      </w:r>
    </w:p>
    <w:p w14:paraId="00E4B5D4" w14:textId="77777777" w:rsidR="003A0B53" w:rsidRPr="002A10D4" w:rsidRDefault="003A0B53" w:rsidP="003A0B53">
      <w:pPr>
        <w:pStyle w:val="KeinLeerraum"/>
        <w:spacing w:after="120" w:line="300" w:lineRule="exact"/>
        <w:jc w:val="both"/>
        <w:rPr>
          <w:rFonts w:ascii="Arial" w:hAnsi="Arial" w:cs="Arial"/>
          <w:sz w:val="22"/>
          <w:szCs w:val="22"/>
          <w:lang w:val="en-US"/>
        </w:rPr>
      </w:pPr>
      <w:r w:rsidRPr="002A10D4">
        <w:rPr>
          <w:rFonts w:ascii="Arial" w:hAnsi="Arial" w:cs="Arial"/>
          <w:sz w:val="22"/>
          <w:szCs w:val="22"/>
          <w:lang w:val="en-US"/>
        </w:rPr>
        <w:t xml:space="preserve">Twitter: </w:t>
      </w:r>
      <w:hyperlink r:id="rId10" w:history="1">
        <w:r w:rsidRPr="002A10D4">
          <w:rPr>
            <w:rStyle w:val="Hyperlink"/>
            <w:rFonts w:ascii="Arial" w:hAnsi="Arial" w:cs="Arial"/>
            <w:sz w:val="22"/>
            <w:szCs w:val="22"/>
            <w:lang w:val="en-US"/>
          </w:rPr>
          <w:t>twitter.com/goturkiye</w:t>
        </w:r>
      </w:hyperlink>
      <w:r w:rsidRPr="002A10D4">
        <w:rPr>
          <w:rFonts w:ascii="Arial" w:hAnsi="Arial" w:cs="Arial"/>
          <w:sz w:val="22"/>
          <w:szCs w:val="22"/>
          <w:lang w:val="en-US"/>
        </w:rPr>
        <w:t xml:space="preserve"> </w:t>
      </w:r>
    </w:p>
    <w:p w14:paraId="6120342B" w14:textId="77777777" w:rsidR="003A0B53" w:rsidRPr="002A10D4" w:rsidRDefault="003A0B53" w:rsidP="003A0B53">
      <w:pPr>
        <w:pStyle w:val="KeinLeerraum"/>
        <w:spacing w:after="120" w:line="300" w:lineRule="exact"/>
        <w:jc w:val="both"/>
        <w:rPr>
          <w:rFonts w:ascii="Arial" w:hAnsi="Arial" w:cs="Arial"/>
          <w:sz w:val="22"/>
          <w:szCs w:val="22"/>
          <w:lang w:val="en-US"/>
        </w:rPr>
      </w:pPr>
      <w:r w:rsidRPr="002A10D4">
        <w:rPr>
          <w:rFonts w:ascii="Arial" w:hAnsi="Arial" w:cs="Arial"/>
          <w:sz w:val="22"/>
          <w:szCs w:val="22"/>
          <w:lang w:val="en-US"/>
        </w:rPr>
        <w:t xml:space="preserve">YouTube: </w:t>
      </w:r>
      <w:hyperlink r:id="rId11" w:history="1">
        <w:r w:rsidRPr="002A10D4">
          <w:rPr>
            <w:rStyle w:val="Hyperlink"/>
            <w:rFonts w:ascii="Arial" w:hAnsi="Arial" w:cs="Arial"/>
            <w:sz w:val="22"/>
            <w:szCs w:val="22"/>
            <w:lang w:val="en-US"/>
          </w:rPr>
          <w:t>www.youtube.com/GoTurkiye/videos</w:t>
        </w:r>
      </w:hyperlink>
      <w:r w:rsidRPr="002A10D4">
        <w:rPr>
          <w:rFonts w:ascii="Arial" w:hAnsi="Arial" w:cs="Arial"/>
          <w:sz w:val="22"/>
          <w:szCs w:val="22"/>
          <w:lang w:val="en-US"/>
        </w:rPr>
        <w:t xml:space="preserve"> </w:t>
      </w:r>
    </w:p>
    <w:p w14:paraId="2E408730" w14:textId="77777777" w:rsidR="00CE33CF" w:rsidRPr="002A10D4"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2A10D4">
        <w:rPr>
          <w:rFonts w:ascii="Arial" w:hAnsi="Arial" w:cs="Arial"/>
          <w:b/>
          <w:sz w:val="20"/>
          <w:szCs w:val="22"/>
          <w:lang w:val="fr-CH"/>
        </w:rPr>
        <w:t xml:space="preserve">Pour plus d’informations et images (médias) </w:t>
      </w:r>
    </w:p>
    <w:p w14:paraId="7C8F06B0" w14:textId="44C59255" w:rsidR="00CE33CF" w:rsidRPr="002A10D4"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2A10D4">
        <w:rPr>
          <w:rFonts w:ascii="Arial" w:hAnsi="Arial" w:cs="Arial"/>
          <w:bCs/>
          <w:sz w:val="20"/>
          <w:szCs w:val="22"/>
          <w:lang w:val="fr-CH"/>
        </w:rPr>
        <w:t xml:space="preserve">Laura Fabbris et </w:t>
      </w:r>
      <w:r w:rsidR="00CE33CF" w:rsidRPr="002A10D4">
        <w:rPr>
          <w:rFonts w:ascii="Arial" w:hAnsi="Arial" w:cs="Arial"/>
          <w:bCs/>
          <w:sz w:val="20"/>
          <w:szCs w:val="22"/>
          <w:lang w:val="fr-CH"/>
        </w:rPr>
        <w:t>Gere Gretz, Office du Tourisme</w:t>
      </w:r>
      <w:r w:rsidRPr="002A10D4">
        <w:rPr>
          <w:rFonts w:ascii="Arial" w:hAnsi="Arial" w:cs="Arial"/>
          <w:bCs/>
          <w:sz w:val="20"/>
          <w:szCs w:val="22"/>
          <w:lang w:val="fr-CH"/>
        </w:rPr>
        <w:t xml:space="preserve"> </w:t>
      </w:r>
      <w:r w:rsidR="00EF7B3D" w:rsidRPr="002A10D4">
        <w:rPr>
          <w:rFonts w:ascii="Arial" w:hAnsi="Arial" w:cs="Arial"/>
          <w:bCs/>
          <w:sz w:val="20"/>
          <w:szCs w:val="22"/>
          <w:lang w:val="fr-CH"/>
        </w:rPr>
        <w:t>Türkiye</w:t>
      </w:r>
      <w:r w:rsidR="00CE33CF" w:rsidRPr="002A10D4">
        <w:rPr>
          <w:rFonts w:ascii="Arial" w:hAnsi="Arial" w:cs="Arial"/>
          <w:bCs/>
          <w:sz w:val="20"/>
          <w:szCs w:val="22"/>
          <w:lang w:val="fr-CH"/>
        </w:rPr>
        <w:t xml:space="preserve">, c/o Gretz Communications AG, </w:t>
      </w:r>
    </w:p>
    <w:p w14:paraId="16008E5E" w14:textId="77777777" w:rsidR="00CE33CF" w:rsidRPr="002A10D4"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2A10D4">
        <w:rPr>
          <w:rFonts w:ascii="Arial" w:hAnsi="Arial" w:cs="Arial"/>
          <w:bCs/>
          <w:sz w:val="20"/>
          <w:szCs w:val="22"/>
          <w:lang w:val="de-CH"/>
        </w:rPr>
        <w:t>Zähringerstr. 16, 3012 Berne, Tél. 031 300 30 70</w:t>
      </w:r>
    </w:p>
    <w:p w14:paraId="2E626C83" w14:textId="081E055E" w:rsidR="00CE33CF" w:rsidRPr="002A10D4"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2A10D4">
        <w:rPr>
          <w:rFonts w:ascii="Arial" w:hAnsi="Arial" w:cs="Arial"/>
          <w:bCs/>
          <w:sz w:val="20"/>
          <w:szCs w:val="20"/>
          <w:lang w:val="it-IT"/>
        </w:rPr>
        <w:t>E-mail: info@gretzcom.ch</w:t>
      </w:r>
      <w:r w:rsidRPr="002A10D4">
        <w:rPr>
          <w:rFonts w:ascii="Arial" w:hAnsi="Arial" w:cs="Arial"/>
          <w:sz w:val="20"/>
          <w:szCs w:val="20"/>
          <w:lang w:val="it-IT"/>
        </w:rPr>
        <w:br/>
      </w:r>
      <w:r w:rsidRPr="002A10D4">
        <w:rPr>
          <w:rFonts w:ascii="Arial" w:hAnsi="Arial" w:cs="Arial"/>
          <w:bCs/>
          <w:sz w:val="20"/>
          <w:szCs w:val="20"/>
          <w:lang w:val="it-IT"/>
        </w:rPr>
        <w:t xml:space="preserve">Internet: </w:t>
      </w:r>
      <w:hyperlink r:id="rId12" w:history="1">
        <w:r w:rsidR="00370E94" w:rsidRPr="002A10D4">
          <w:rPr>
            <w:rStyle w:val="Hyperlink"/>
            <w:rFonts w:ascii="Arial" w:hAnsi="Arial" w:cs="Arial"/>
            <w:sz w:val="20"/>
            <w:szCs w:val="20"/>
            <w:lang w:val="it-IT"/>
          </w:rPr>
          <w:t>goturkiye.com/</w:t>
        </w:r>
      </w:hyperlink>
      <w:r w:rsidR="00370E94" w:rsidRPr="002A10D4">
        <w:rPr>
          <w:rFonts w:ascii="Arial" w:hAnsi="Arial" w:cs="Arial"/>
          <w:sz w:val="20"/>
          <w:szCs w:val="20"/>
          <w:lang w:val="it-IT"/>
        </w:rPr>
        <w:t xml:space="preserve"> </w:t>
      </w:r>
      <w:hyperlink r:id="rId13" w:history="1">
        <w:r w:rsidR="00822EF5" w:rsidRPr="002A10D4">
          <w:rPr>
            <w:rStyle w:val="Hyperlink"/>
            <w:rFonts w:ascii="Arial" w:eastAsia="Calibri" w:hAnsi="Arial" w:cs="Arial"/>
            <w:sz w:val="22"/>
            <w:szCs w:val="22"/>
            <w:lang w:val="de-CH"/>
          </w:rPr>
          <w:t>\\SRVADS01\Daten-Gretzcom\Türkei\Medieninformationen\2022\07_Juli 2022\Diving\goturkiye.com\</w:t>
        </w:r>
      </w:hyperlink>
    </w:p>
    <w:p w14:paraId="13409503" w14:textId="6C4D1C1F" w:rsidR="00D730CF" w:rsidRPr="002A10D4" w:rsidRDefault="00D730CF" w:rsidP="00D730CF">
      <w:pPr>
        <w:spacing w:after="120"/>
        <w:jc w:val="both"/>
        <w:rPr>
          <w:rFonts w:cs="Arial"/>
          <w:bCs/>
          <w:sz w:val="16"/>
          <w:szCs w:val="16"/>
          <w:lang w:val="it-IT"/>
        </w:rPr>
      </w:pPr>
    </w:p>
    <w:p w14:paraId="162EE597" w14:textId="6D53034C" w:rsidR="00CE33CF" w:rsidRPr="002A10D4" w:rsidRDefault="00EA3FE9" w:rsidP="00CE33CF">
      <w:pPr>
        <w:jc w:val="both"/>
        <w:rPr>
          <w:rFonts w:cs="Arial"/>
          <w:b/>
          <w:bCs/>
          <w:sz w:val="16"/>
          <w:szCs w:val="16"/>
          <w:u w:val="single"/>
          <w:lang w:val="fr-CH"/>
        </w:rPr>
      </w:pPr>
      <w:r w:rsidRPr="002A10D4">
        <w:rPr>
          <w:rFonts w:cs="Arial"/>
          <w:b/>
          <w:bCs/>
          <w:sz w:val="16"/>
          <w:szCs w:val="16"/>
          <w:u w:val="single"/>
          <w:lang w:val="fr-CH"/>
        </w:rPr>
        <w:t>Türkiye</w:t>
      </w:r>
      <w:r w:rsidR="00CE33CF" w:rsidRPr="002A10D4">
        <w:rPr>
          <w:rFonts w:cs="Arial"/>
          <w:b/>
          <w:bCs/>
          <w:sz w:val="16"/>
          <w:szCs w:val="16"/>
          <w:u w:val="single"/>
          <w:lang w:val="fr-CH"/>
        </w:rPr>
        <w:t xml:space="preserve"> en bref :</w:t>
      </w:r>
    </w:p>
    <w:p w14:paraId="202A8269" w14:textId="37F2204A" w:rsidR="00CE33CF" w:rsidRPr="002A10D4" w:rsidRDefault="00EA3FE9" w:rsidP="00CE33CF">
      <w:pPr>
        <w:jc w:val="both"/>
        <w:rPr>
          <w:rFonts w:cs="Arial"/>
          <w:sz w:val="16"/>
          <w:szCs w:val="16"/>
          <w:lang w:val="fr-CH"/>
        </w:rPr>
      </w:pPr>
      <w:r w:rsidRPr="002A10D4">
        <w:rPr>
          <w:rFonts w:cs="Arial"/>
          <w:sz w:val="16"/>
          <w:szCs w:val="16"/>
          <w:lang w:val="fr-CH"/>
        </w:rPr>
        <w:t xml:space="preserve">Türkiye </w:t>
      </w:r>
      <w:r w:rsidR="00CE33CF" w:rsidRPr="002A10D4">
        <w:rPr>
          <w:rFonts w:cs="Arial"/>
          <w:sz w:val="16"/>
          <w:szCs w:val="16"/>
          <w:lang w:val="fr-CH"/>
        </w:rPr>
        <w:t>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p>
    <w:p w14:paraId="19D9C499" w14:textId="0E33C61C" w:rsidR="00CE33CF" w:rsidRPr="002A10D4" w:rsidRDefault="00CE33CF" w:rsidP="00CE33CF">
      <w:pPr>
        <w:jc w:val="both"/>
        <w:rPr>
          <w:rFonts w:cs="Arial"/>
          <w:sz w:val="16"/>
          <w:szCs w:val="16"/>
          <w:lang w:val="fr-CH"/>
        </w:rPr>
      </w:pPr>
      <w:r w:rsidRPr="002A10D4">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sidRPr="002A10D4">
        <w:rPr>
          <w:rFonts w:cs="Arial"/>
          <w:sz w:val="16"/>
          <w:szCs w:val="16"/>
          <w:lang w:val="fr-CH"/>
        </w:rPr>
        <w:t xml:space="preserve">Türkiye </w:t>
      </w:r>
      <w:r w:rsidRPr="002A10D4">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sidRPr="002A10D4">
        <w:rPr>
          <w:rFonts w:cs="Arial"/>
          <w:sz w:val="16"/>
          <w:szCs w:val="16"/>
          <w:lang w:val="fr-CH"/>
        </w:rPr>
        <w:t xml:space="preserve">Türkiye </w:t>
      </w:r>
      <w:r w:rsidRPr="002A10D4">
        <w:rPr>
          <w:rFonts w:cs="Arial"/>
          <w:sz w:val="16"/>
          <w:szCs w:val="16"/>
          <w:lang w:val="fr-CH"/>
        </w:rPr>
        <w:t>offre ainsi un mélange réussi consitué d'un large éventail de loisirs, de sports et d'activités culturelles.</w:t>
      </w:r>
    </w:p>
    <w:p w14:paraId="29BC0D4D" w14:textId="19100224" w:rsidR="00867EDD" w:rsidRPr="002A10D4" w:rsidRDefault="00867EDD" w:rsidP="00CE33CF">
      <w:pPr>
        <w:spacing w:after="120"/>
        <w:jc w:val="both"/>
        <w:rPr>
          <w:rFonts w:cs="Arial"/>
          <w:bCs/>
          <w:sz w:val="16"/>
          <w:szCs w:val="16"/>
          <w:lang w:val="fr-CH"/>
        </w:rPr>
      </w:pPr>
    </w:p>
    <w:sectPr w:rsidR="00867EDD" w:rsidRPr="002A10D4"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170CA"/>
    <w:rsid w:val="001261CC"/>
    <w:rsid w:val="001279EE"/>
    <w:rsid w:val="001332BE"/>
    <w:rsid w:val="001405F8"/>
    <w:rsid w:val="00143FC3"/>
    <w:rsid w:val="00150104"/>
    <w:rsid w:val="00155A0D"/>
    <w:rsid w:val="0016408A"/>
    <w:rsid w:val="00164DBC"/>
    <w:rsid w:val="00172734"/>
    <w:rsid w:val="001757A9"/>
    <w:rsid w:val="00186541"/>
    <w:rsid w:val="001D5B95"/>
    <w:rsid w:val="001E61C5"/>
    <w:rsid w:val="001F6D8E"/>
    <w:rsid w:val="0020049F"/>
    <w:rsid w:val="002030D5"/>
    <w:rsid w:val="00207ADD"/>
    <w:rsid w:val="00210552"/>
    <w:rsid w:val="00214D51"/>
    <w:rsid w:val="002266F9"/>
    <w:rsid w:val="0023488B"/>
    <w:rsid w:val="002457E6"/>
    <w:rsid w:val="00262542"/>
    <w:rsid w:val="002625D9"/>
    <w:rsid w:val="00262962"/>
    <w:rsid w:val="00265817"/>
    <w:rsid w:val="002820C9"/>
    <w:rsid w:val="0029008C"/>
    <w:rsid w:val="0029740D"/>
    <w:rsid w:val="002A10D4"/>
    <w:rsid w:val="002A1268"/>
    <w:rsid w:val="002B20DC"/>
    <w:rsid w:val="002B7D24"/>
    <w:rsid w:val="002E7E6A"/>
    <w:rsid w:val="002F0856"/>
    <w:rsid w:val="002F7B43"/>
    <w:rsid w:val="002F7BCE"/>
    <w:rsid w:val="0030188E"/>
    <w:rsid w:val="00304906"/>
    <w:rsid w:val="00311DBC"/>
    <w:rsid w:val="0032457E"/>
    <w:rsid w:val="00332290"/>
    <w:rsid w:val="0034032A"/>
    <w:rsid w:val="003610B3"/>
    <w:rsid w:val="0036484F"/>
    <w:rsid w:val="00370E94"/>
    <w:rsid w:val="00373D39"/>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A0157"/>
    <w:rsid w:val="005F1586"/>
    <w:rsid w:val="005F4F64"/>
    <w:rsid w:val="005F593F"/>
    <w:rsid w:val="005F71A2"/>
    <w:rsid w:val="005F73AC"/>
    <w:rsid w:val="00601D98"/>
    <w:rsid w:val="00614B43"/>
    <w:rsid w:val="0065402D"/>
    <w:rsid w:val="00654BCB"/>
    <w:rsid w:val="0066695C"/>
    <w:rsid w:val="00667076"/>
    <w:rsid w:val="0067190C"/>
    <w:rsid w:val="006730A4"/>
    <w:rsid w:val="00685279"/>
    <w:rsid w:val="006B74E0"/>
    <w:rsid w:val="006E49F4"/>
    <w:rsid w:val="006F56A6"/>
    <w:rsid w:val="00701F70"/>
    <w:rsid w:val="00705B94"/>
    <w:rsid w:val="00706CA0"/>
    <w:rsid w:val="007105FD"/>
    <w:rsid w:val="007117F7"/>
    <w:rsid w:val="00715074"/>
    <w:rsid w:val="00717F9D"/>
    <w:rsid w:val="00724F7C"/>
    <w:rsid w:val="007312A7"/>
    <w:rsid w:val="007332EC"/>
    <w:rsid w:val="00735F34"/>
    <w:rsid w:val="0073609F"/>
    <w:rsid w:val="00740D36"/>
    <w:rsid w:val="00760932"/>
    <w:rsid w:val="007728F7"/>
    <w:rsid w:val="007729FC"/>
    <w:rsid w:val="007870B7"/>
    <w:rsid w:val="00793279"/>
    <w:rsid w:val="00797B5C"/>
    <w:rsid w:val="007B2DE6"/>
    <w:rsid w:val="007B2E29"/>
    <w:rsid w:val="007C3529"/>
    <w:rsid w:val="007E15EC"/>
    <w:rsid w:val="007E1778"/>
    <w:rsid w:val="007E2C3E"/>
    <w:rsid w:val="007E6EA1"/>
    <w:rsid w:val="007F3181"/>
    <w:rsid w:val="007F47B8"/>
    <w:rsid w:val="007F54FD"/>
    <w:rsid w:val="0080704B"/>
    <w:rsid w:val="00810707"/>
    <w:rsid w:val="00810C8F"/>
    <w:rsid w:val="008133F6"/>
    <w:rsid w:val="00822EF5"/>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63B0"/>
    <w:rsid w:val="009C0703"/>
    <w:rsid w:val="009C24AE"/>
    <w:rsid w:val="009E2431"/>
    <w:rsid w:val="009F28DD"/>
    <w:rsid w:val="00A008C8"/>
    <w:rsid w:val="00A05F8A"/>
    <w:rsid w:val="00A24B35"/>
    <w:rsid w:val="00A3245C"/>
    <w:rsid w:val="00A346C8"/>
    <w:rsid w:val="00A42B7A"/>
    <w:rsid w:val="00A66E21"/>
    <w:rsid w:val="00A76FA9"/>
    <w:rsid w:val="00AB1BF4"/>
    <w:rsid w:val="00AB6192"/>
    <w:rsid w:val="00AC2227"/>
    <w:rsid w:val="00AC36B1"/>
    <w:rsid w:val="00AC5240"/>
    <w:rsid w:val="00AE0500"/>
    <w:rsid w:val="00AE3BE9"/>
    <w:rsid w:val="00AF61AF"/>
    <w:rsid w:val="00B04E08"/>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D4523"/>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039F"/>
    <w:rsid w:val="00D816EE"/>
    <w:rsid w:val="00D823A1"/>
    <w:rsid w:val="00D8332F"/>
    <w:rsid w:val="00D8769E"/>
    <w:rsid w:val="00D91656"/>
    <w:rsid w:val="00DA112D"/>
    <w:rsid w:val="00DD1778"/>
    <w:rsid w:val="00DE1530"/>
    <w:rsid w:val="00DE7190"/>
    <w:rsid w:val="00E03DE5"/>
    <w:rsid w:val="00E15A65"/>
    <w:rsid w:val="00E34526"/>
    <w:rsid w:val="00E35BB8"/>
    <w:rsid w:val="00E456A9"/>
    <w:rsid w:val="00E52490"/>
    <w:rsid w:val="00E537D9"/>
    <w:rsid w:val="00E66FD0"/>
    <w:rsid w:val="00E77266"/>
    <w:rsid w:val="00E84BB6"/>
    <w:rsid w:val="00E9016D"/>
    <w:rsid w:val="00E926DF"/>
    <w:rsid w:val="00E95BBF"/>
    <w:rsid w:val="00E97A75"/>
    <w:rsid w:val="00EA3FE9"/>
    <w:rsid w:val="00EC6C8D"/>
    <w:rsid w:val="00EE1639"/>
    <w:rsid w:val="00EF3B9E"/>
    <w:rsid w:val="00EF7B3D"/>
    <w:rsid w:val="00F01F42"/>
    <w:rsid w:val="00F0221E"/>
    <w:rsid w:val="00F05D25"/>
    <w:rsid w:val="00F12738"/>
    <w:rsid w:val="00F17D9C"/>
    <w:rsid w:val="00F325B1"/>
    <w:rsid w:val="00F32C7D"/>
    <w:rsid w:val="00F32CF2"/>
    <w:rsid w:val="00F353C5"/>
    <w:rsid w:val="00F431CE"/>
    <w:rsid w:val="00F47E23"/>
    <w:rsid w:val="00F52A25"/>
    <w:rsid w:val="00F542B6"/>
    <w:rsid w:val="00F75E1F"/>
    <w:rsid w:val="00F81248"/>
    <w:rsid w:val="00F86403"/>
    <w:rsid w:val="00F922D8"/>
    <w:rsid w:val="00FA0C1E"/>
    <w:rsid w:val="00FA6A60"/>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file:///\\SRVADS01\Daten-Gretzcom\T&#252;rkei\Medieninformationen\2022\07_Juli%202022\Diving\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urkiy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1170</Words>
  <Characters>7373</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8526</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Benjamin Ponce (Gretz Communications AG)</cp:lastModifiedBy>
  <cp:revision>4</cp:revision>
  <cp:lastPrinted>2020-08-21T12:32:00Z</cp:lastPrinted>
  <dcterms:created xsi:type="dcterms:W3CDTF">2022-08-26T13:46:00Z</dcterms:created>
  <dcterms:modified xsi:type="dcterms:W3CDTF">2022-08-26T13:53:00Z</dcterms:modified>
</cp:coreProperties>
</file>