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07A8" w14:textId="77777777" w:rsidR="00A450B7" w:rsidRPr="001B162B" w:rsidRDefault="00A450B7" w:rsidP="001B162B">
      <w:pPr>
        <w:spacing w:after="120" w:line="280" w:lineRule="exact"/>
        <w:jc w:val="both"/>
        <w:rPr>
          <w:rFonts w:ascii="Arial" w:eastAsia="Calibri" w:hAnsi="Arial" w:cs="Times New Roman"/>
          <w:b/>
          <w:sz w:val="32"/>
          <w:szCs w:val="32"/>
          <w:lang w:val="de-CH"/>
        </w:rPr>
      </w:pPr>
      <w:r w:rsidRPr="001B162B">
        <w:rPr>
          <w:rFonts w:ascii="Arial" w:eastAsia="Calibri" w:hAnsi="Arial" w:cs="Times New Roman"/>
          <w:b/>
          <w:sz w:val="32"/>
          <w:szCs w:val="32"/>
          <w:lang w:val="de-CH"/>
        </w:rPr>
        <w:t>Medienmitteilung</w:t>
      </w:r>
    </w:p>
    <w:p w14:paraId="5F1684CB" w14:textId="5E48E6E5" w:rsidR="00215311" w:rsidRPr="001B162B" w:rsidRDefault="00B83849" w:rsidP="001B162B">
      <w:pPr>
        <w:spacing w:after="0" w:line="360" w:lineRule="auto"/>
        <w:jc w:val="both"/>
        <w:rPr>
          <w:rFonts w:ascii="Arial" w:eastAsia="Calibri" w:hAnsi="Arial" w:cs="Arial"/>
          <w:b/>
          <w:iCs/>
          <w:sz w:val="28"/>
          <w:lang w:val="de-CH"/>
        </w:rPr>
      </w:pPr>
      <w:r>
        <w:rPr>
          <w:rFonts w:ascii="Arial" w:eastAsia="Calibri" w:hAnsi="Arial" w:cs="Arial"/>
          <w:b/>
          <w:iCs/>
          <w:sz w:val="28"/>
          <w:lang w:val="de-CH"/>
        </w:rPr>
        <w:t>Spektakuläre Mosaike in Türkiye</w:t>
      </w:r>
    </w:p>
    <w:p w14:paraId="11184C05" w14:textId="5311A572" w:rsidR="00215311" w:rsidRPr="00200BAE" w:rsidRDefault="00BD3286" w:rsidP="00A450B7">
      <w:pPr>
        <w:spacing w:after="0" w:line="360" w:lineRule="auto"/>
        <w:jc w:val="both"/>
        <w:rPr>
          <w:rFonts w:ascii="Arial" w:eastAsia="Calibri" w:hAnsi="Arial" w:cs="Arial"/>
          <w:b/>
          <w:bCs/>
          <w:lang w:val="de-CH"/>
        </w:rPr>
      </w:pPr>
      <w:r>
        <w:rPr>
          <w:rFonts w:ascii="Arial" w:eastAsia="Calibri" w:hAnsi="Arial" w:cs="Arial"/>
          <w:b/>
          <w:bCs/>
          <w:lang w:val="de-CH"/>
        </w:rPr>
        <w:t>Bern, 2</w:t>
      </w:r>
      <w:r w:rsidR="00804D1B">
        <w:rPr>
          <w:rFonts w:ascii="Arial" w:eastAsia="Calibri" w:hAnsi="Arial" w:cs="Arial"/>
          <w:b/>
          <w:bCs/>
          <w:lang w:val="de-CH"/>
        </w:rPr>
        <w:t>6</w:t>
      </w:r>
      <w:r>
        <w:rPr>
          <w:rFonts w:ascii="Arial" w:eastAsia="Calibri" w:hAnsi="Arial" w:cs="Arial"/>
          <w:b/>
          <w:bCs/>
          <w:lang w:val="de-CH"/>
        </w:rPr>
        <w:t xml:space="preserve">.08.2022. </w:t>
      </w:r>
      <w:r w:rsidR="00215311" w:rsidRPr="00200BAE">
        <w:rPr>
          <w:rFonts w:ascii="Arial" w:eastAsia="Calibri" w:hAnsi="Arial" w:cs="Arial"/>
          <w:b/>
          <w:bCs/>
          <w:lang w:val="de-CH"/>
        </w:rPr>
        <w:t xml:space="preserve">Die </w:t>
      </w:r>
      <w:r w:rsidR="00742FDF" w:rsidRPr="00200BAE">
        <w:rPr>
          <w:rFonts w:ascii="Arial" w:eastAsia="Calibri" w:hAnsi="Arial" w:cs="Arial"/>
          <w:b/>
          <w:bCs/>
          <w:lang w:val="de-CH"/>
        </w:rPr>
        <w:t>Türkiye</w:t>
      </w:r>
      <w:r w:rsidR="00215311" w:rsidRPr="00200BAE">
        <w:rPr>
          <w:rFonts w:ascii="Arial" w:eastAsia="Calibri" w:hAnsi="Arial" w:cs="Arial"/>
          <w:b/>
          <w:bCs/>
          <w:lang w:val="de-CH"/>
        </w:rPr>
        <w:t xml:space="preserve"> hat im Laufe ihrer Geschichte unzählige Zivilisationen beherbergt und verfügt über eine Fülle antiker Schätze. Jeden Tag werden neue spannende Entdeckungen gemacht, und heute </w:t>
      </w:r>
      <w:r w:rsidR="00B83849" w:rsidRPr="00200BAE">
        <w:rPr>
          <w:rFonts w:ascii="Arial" w:eastAsia="Calibri" w:hAnsi="Arial" w:cs="Arial"/>
          <w:b/>
          <w:bCs/>
          <w:lang w:val="de-CH"/>
        </w:rPr>
        <w:t>zählt</w:t>
      </w:r>
      <w:r w:rsidR="00215311" w:rsidRPr="00200BAE">
        <w:rPr>
          <w:rFonts w:ascii="Arial" w:eastAsia="Calibri" w:hAnsi="Arial" w:cs="Arial"/>
          <w:b/>
          <w:bCs/>
          <w:lang w:val="de-CH"/>
        </w:rPr>
        <w:t xml:space="preserve"> Türkiye's Sammlung von Mosaiken </w:t>
      </w:r>
      <w:r w:rsidR="00B83849" w:rsidRPr="00200BAE">
        <w:rPr>
          <w:rFonts w:ascii="Arial" w:eastAsia="Calibri" w:hAnsi="Arial" w:cs="Arial"/>
          <w:b/>
          <w:bCs/>
          <w:lang w:val="de-CH"/>
        </w:rPr>
        <w:t>zu den grössten</w:t>
      </w:r>
      <w:r w:rsidR="00215311" w:rsidRPr="00200BAE">
        <w:rPr>
          <w:rFonts w:ascii="Arial" w:eastAsia="Calibri" w:hAnsi="Arial" w:cs="Arial"/>
          <w:b/>
          <w:bCs/>
          <w:lang w:val="de-CH"/>
        </w:rPr>
        <w:t xml:space="preserve"> der Welt.</w:t>
      </w:r>
    </w:p>
    <w:p w14:paraId="1822BFDF" w14:textId="633E6ECB" w:rsidR="00F94ED5" w:rsidRPr="00200BAE" w:rsidRDefault="00F94ED5" w:rsidP="001B162B">
      <w:pPr>
        <w:pStyle w:val="KeinLeerraum"/>
        <w:spacing w:after="120" w:line="300" w:lineRule="exact"/>
        <w:jc w:val="both"/>
        <w:rPr>
          <w:rFonts w:ascii="Arial" w:hAnsi="Arial" w:cs="Arial"/>
          <w:sz w:val="22"/>
          <w:szCs w:val="22"/>
          <w:lang w:val="de-CH"/>
        </w:rPr>
      </w:pPr>
      <w:r w:rsidRPr="00200BAE">
        <w:rPr>
          <w:rFonts w:ascii="Arial" w:hAnsi="Arial" w:cs="Arial"/>
          <w:sz w:val="22"/>
          <w:szCs w:val="22"/>
          <w:lang w:val="de-CH"/>
        </w:rPr>
        <w:t xml:space="preserve">Die </w:t>
      </w:r>
      <w:r w:rsidR="00742FDF" w:rsidRPr="00200BAE">
        <w:rPr>
          <w:rFonts w:ascii="Arial" w:hAnsi="Arial" w:cs="Arial"/>
          <w:sz w:val="22"/>
          <w:szCs w:val="22"/>
          <w:lang w:val="de-CH"/>
        </w:rPr>
        <w:t>Türkiye</w:t>
      </w:r>
      <w:r w:rsidRPr="00200BAE">
        <w:rPr>
          <w:rFonts w:ascii="Arial" w:hAnsi="Arial" w:cs="Arial"/>
          <w:sz w:val="22"/>
          <w:szCs w:val="22"/>
          <w:lang w:val="de-CH"/>
        </w:rPr>
        <w:t xml:space="preserve"> beherbergt eine der bisher grössten Sammlungen von Mosaikkunst. Die meisten dieser Meisterwerke stammen aus der römischen Epoche und wurden in den südlichen und südöstlichen Regionen des Landes entdeckt. Viele dieser atemberaubenden Beispiele der Mosaikkunst werden heute in privaten Museen ausgestellt, die auf ein Verständnis für zeitgenössische Museologie ausgerichtet sind. Die wichtigsten Mosaikzentren der </w:t>
      </w:r>
      <w:r w:rsidR="00742FDF" w:rsidRPr="00200BAE">
        <w:rPr>
          <w:rFonts w:ascii="Arial" w:hAnsi="Arial" w:cs="Arial"/>
          <w:sz w:val="22"/>
          <w:szCs w:val="22"/>
          <w:lang w:val="de-CH"/>
        </w:rPr>
        <w:t>Türkiye</w:t>
      </w:r>
      <w:r w:rsidRPr="00200BAE">
        <w:rPr>
          <w:rFonts w:ascii="Arial" w:hAnsi="Arial" w:cs="Arial"/>
          <w:sz w:val="22"/>
          <w:szCs w:val="22"/>
          <w:lang w:val="de-CH"/>
        </w:rPr>
        <w:t xml:space="preserve"> sind im Folgenden zusammengefasst:</w:t>
      </w:r>
    </w:p>
    <w:p w14:paraId="50D256AC" w14:textId="480E7D93" w:rsidR="00215311" w:rsidRPr="00200BAE" w:rsidRDefault="00215311" w:rsidP="00215311">
      <w:pPr>
        <w:pStyle w:val="KeinLeerraum"/>
        <w:spacing w:after="120" w:line="300" w:lineRule="exact"/>
        <w:jc w:val="both"/>
        <w:rPr>
          <w:rFonts w:ascii="Arial" w:hAnsi="Arial" w:cs="Arial"/>
          <w:b/>
          <w:bCs/>
          <w:sz w:val="22"/>
          <w:szCs w:val="22"/>
          <w:lang w:val="de-CH"/>
        </w:rPr>
      </w:pPr>
      <w:r w:rsidRPr="00200BAE">
        <w:rPr>
          <w:rFonts w:ascii="Arial" w:hAnsi="Arial" w:cs="Arial"/>
          <w:b/>
          <w:bCs/>
          <w:sz w:val="22"/>
          <w:szCs w:val="22"/>
          <w:lang w:val="de-CH"/>
        </w:rPr>
        <w:t>Zeugma</w:t>
      </w:r>
      <w:r w:rsidR="009F4508" w:rsidRPr="00200BAE">
        <w:rPr>
          <w:rFonts w:ascii="Arial" w:hAnsi="Arial" w:cs="Arial"/>
          <w:b/>
          <w:bCs/>
          <w:sz w:val="22"/>
          <w:szCs w:val="22"/>
          <w:lang w:val="de-CH"/>
        </w:rPr>
        <w:t>-</w:t>
      </w:r>
      <w:r w:rsidRPr="00200BAE">
        <w:rPr>
          <w:rFonts w:ascii="Arial" w:hAnsi="Arial" w:cs="Arial"/>
          <w:b/>
          <w:bCs/>
          <w:sz w:val="22"/>
          <w:szCs w:val="22"/>
          <w:lang w:val="de-CH"/>
        </w:rPr>
        <w:t>Mosai</w:t>
      </w:r>
      <w:r w:rsidR="00F94ED5" w:rsidRPr="00200BAE">
        <w:rPr>
          <w:rFonts w:ascii="Arial" w:hAnsi="Arial" w:cs="Arial"/>
          <w:b/>
          <w:bCs/>
          <w:sz w:val="22"/>
          <w:szCs w:val="22"/>
          <w:lang w:val="de-CH"/>
        </w:rPr>
        <w:t>k</w:t>
      </w:r>
      <w:r w:rsidR="009F4508" w:rsidRPr="00200BAE">
        <w:rPr>
          <w:rFonts w:ascii="Arial" w:hAnsi="Arial" w:cs="Arial"/>
          <w:b/>
          <w:bCs/>
          <w:sz w:val="22"/>
          <w:szCs w:val="22"/>
          <w:lang w:val="de-CH"/>
        </w:rPr>
        <w:t>-</w:t>
      </w:r>
      <w:r w:rsidRPr="00200BAE">
        <w:rPr>
          <w:rFonts w:ascii="Arial" w:hAnsi="Arial" w:cs="Arial"/>
          <w:b/>
          <w:bCs/>
          <w:sz w:val="22"/>
          <w:szCs w:val="22"/>
          <w:lang w:val="de-CH"/>
        </w:rPr>
        <w:t>Museum, Gaziantep</w:t>
      </w:r>
    </w:p>
    <w:p w14:paraId="35BDF60C" w14:textId="02483A66" w:rsidR="00F94ED5" w:rsidRPr="00200BAE" w:rsidRDefault="00F94ED5" w:rsidP="001B162B">
      <w:pPr>
        <w:pStyle w:val="KeinLeerraum"/>
        <w:spacing w:after="120" w:line="300" w:lineRule="exact"/>
        <w:jc w:val="both"/>
        <w:rPr>
          <w:rFonts w:ascii="Arial" w:hAnsi="Arial" w:cs="Arial"/>
          <w:sz w:val="22"/>
          <w:szCs w:val="22"/>
          <w:lang w:val="de-CH"/>
        </w:rPr>
      </w:pPr>
      <w:r w:rsidRPr="00200BAE">
        <w:rPr>
          <w:rFonts w:ascii="Arial" w:hAnsi="Arial" w:cs="Arial"/>
          <w:sz w:val="22"/>
          <w:szCs w:val="22"/>
          <w:lang w:val="de-CH"/>
        </w:rPr>
        <w:t xml:space="preserve">Zeugma, 10 Kilometer östlich des Bezirks Nizip gelegen, war während der Herrschaft des Römischen Reiches ein bedeutender Ort. Die prächtigen Villen, das rege gesellschaftliche Leben und der </w:t>
      </w:r>
      <w:r w:rsidR="009F4508" w:rsidRPr="00200BAE">
        <w:rPr>
          <w:rFonts w:ascii="Arial" w:hAnsi="Arial" w:cs="Arial"/>
          <w:sz w:val="22"/>
          <w:szCs w:val="22"/>
          <w:lang w:val="de-CH"/>
        </w:rPr>
        <w:t>geschäftige</w:t>
      </w:r>
      <w:r w:rsidRPr="00200BAE">
        <w:rPr>
          <w:rFonts w:ascii="Arial" w:hAnsi="Arial" w:cs="Arial"/>
          <w:sz w:val="22"/>
          <w:szCs w:val="22"/>
          <w:lang w:val="de-CH"/>
        </w:rPr>
        <w:t xml:space="preserve"> Flusshandel machten die Stadt zu einem Anziehungspunkt, und ihre Handwerker waren in der ganzen Region bekannt. Die Wohlhabenden, </w:t>
      </w:r>
      <w:r w:rsidR="007A7BEF" w:rsidRPr="00200BAE">
        <w:rPr>
          <w:rFonts w:ascii="Arial" w:hAnsi="Arial" w:cs="Arial"/>
          <w:sz w:val="22"/>
          <w:szCs w:val="22"/>
          <w:lang w:val="de-CH"/>
        </w:rPr>
        <w:t>welche</w:t>
      </w:r>
      <w:r w:rsidRPr="00200BAE">
        <w:rPr>
          <w:rFonts w:ascii="Arial" w:hAnsi="Arial" w:cs="Arial"/>
          <w:sz w:val="22"/>
          <w:szCs w:val="22"/>
          <w:lang w:val="de-CH"/>
        </w:rPr>
        <w:t xml:space="preserve"> einen gro</w:t>
      </w:r>
      <w:r w:rsidR="009F4508" w:rsidRPr="00200BAE">
        <w:rPr>
          <w:rFonts w:ascii="Arial" w:hAnsi="Arial" w:cs="Arial"/>
          <w:sz w:val="22"/>
          <w:szCs w:val="22"/>
          <w:lang w:val="de-CH"/>
        </w:rPr>
        <w:t>ss</w:t>
      </w:r>
      <w:r w:rsidRPr="00200BAE">
        <w:rPr>
          <w:rFonts w:ascii="Arial" w:hAnsi="Arial" w:cs="Arial"/>
          <w:sz w:val="22"/>
          <w:szCs w:val="22"/>
          <w:lang w:val="de-CH"/>
        </w:rPr>
        <w:t>en Teil der Stadtbewohner ausmachten, konnten für ihre Villen prächtige Wandmalereien und Mosaike in Auftrag geben. Die Meister von Zeugma malten Wandfresken und schmückten die Fu</w:t>
      </w:r>
      <w:r w:rsidR="009F4508" w:rsidRPr="00200BAE">
        <w:rPr>
          <w:rFonts w:ascii="Arial" w:hAnsi="Arial" w:cs="Arial"/>
          <w:sz w:val="22"/>
          <w:szCs w:val="22"/>
          <w:lang w:val="de-CH"/>
        </w:rPr>
        <w:t>ss</w:t>
      </w:r>
      <w:r w:rsidRPr="00200BAE">
        <w:rPr>
          <w:rFonts w:ascii="Arial" w:hAnsi="Arial" w:cs="Arial"/>
          <w:sz w:val="22"/>
          <w:szCs w:val="22"/>
          <w:lang w:val="de-CH"/>
        </w:rPr>
        <w:t>böden mit Darstellungen von mythologischen Geschichten und Figuren aus bunten Steinen, die sie aus dem Euphrat gewannen.</w:t>
      </w:r>
    </w:p>
    <w:p w14:paraId="0D6F98B5" w14:textId="6D2D3D15" w:rsidR="00F94ED5" w:rsidRPr="00200BAE" w:rsidRDefault="009F4508" w:rsidP="00F94ED5">
      <w:pPr>
        <w:pStyle w:val="KeinLeerraum"/>
        <w:spacing w:after="120" w:line="300" w:lineRule="exact"/>
        <w:jc w:val="both"/>
        <w:rPr>
          <w:rFonts w:ascii="Arial" w:hAnsi="Arial" w:cs="Arial"/>
          <w:sz w:val="22"/>
          <w:szCs w:val="22"/>
          <w:lang w:val="de-CH"/>
        </w:rPr>
      </w:pPr>
      <w:r w:rsidRPr="00200BAE">
        <w:rPr>
          <w:rFonts w:ascii="Arial" w:hAnsi="Arial" w:cs="Arial"/>
          <w:sz w:val="22"/>
          <w:szCs w:val="22"/>
          <w:lang w:val="de-CH"/>
        </w:rPr>
        <w:t xml:space="preserve">Die atemberaubenden Mosaike, die bei den Ausgrabungen in der antiken Stadt Zeugma gefunden wurden, sind nun im Zeugma-Museum in Gaziantep ausgestellt. Das Zeugma-Mosaik-Museum, eines der bedeutendsten Mosaikmuseen der Welt, verfügt über eine aussergewöhnliche Mosaiksammlung in Bezug auf die Themen- und Farbenvielfalt sowie die Qualität - insbesondere die Anzahl der Tesserae (Mosaiksteine) pro Quadratmeter. Die Werke im Museum sind im Einklang mit dem Glauben, der Kultur und der Architektur des Umfelds ausgestellt, in dem die damals in der Stadt lebenden Gemeinschaften ihren Alltag verbrachten. Neben dem Zigeunermädchen-Mosaik (Çingene Kız Mozaiği), dessen Ruhm sich weltweit verbreitet hat, umfasst die umfangreiche Sammlung des Museums auch eine Bronzeskulptur des Kriegsgottes Mars.  </w:t>
      </w:r>
    </w:p>
    <w:p w14:paraId="0D4218B8" w14:textId="3F1972A9" w:rsidR="00F94ED5" w:rsidRPr="00200BAE" w:rsidRDefault="00B72D7A" w:rsidP="00F94ED5">
      <w:pPr>
        <w:pStyle w:val="KeinLeerraum"/>
        <w:spacing w:after="120" w:line="300" w:lineRule="exact"/>
        <w:jc w:val="both"/>
        <w:rPr>
          <w:rFonts w:ascii="Arial" w:hAnsi="Arial" w:cs="Arial"/>
          <w:sz w:val="22"/>
          <w:szCs w:val="22"/>
          <w:lang w:val="en-US"/>
        </w:rPr>
      </w:pPr>
      <w:r w:rsidRPr="00200BAE">
        <w:rPr>
          <w:rFonts w:ascii="Arial" w:hAnsi="Arial" w:cs="Arial"/>
          <w:b/>
          <w:bCs/>
          <w:sz w:val="22"/>
          <w:szCs w:val="22"/>
          <w:lang w:val="en-US"/>
        </w:rPr>
        <w:t>Archäologisches Museum</w:t>
      </w:r>
      <w:r w:rsidR="00F94ED5" w:rsidRPr="00200BAE">
        <w:rPr>
          <w:rFonts w:ascii="Arial" w:hAnsi="Arial" w:cs="Arial"/>
          <w:b/>
          <w:bCs/>
          <w:sz w:val="22"/>
          <w:szCs w:val="22"/>
          <w:lang w:val="en-US"/>
        </w:rPr>
        <w:t>, Hatay</w:t>
      </w:r>
    </w:p>
    <w:p w14:paraId="12816185" w14:textId="79C04A21" w:rsidR="00F94ED5" w:rsidRPr="00200BAE" w:rsidRDefault="009F4508" w:rsidP="00F94ED5">
      <w:pPr>
        <w:pStyle w:val="KeinLeerraum"/>
        <w:spacing w:after="120" w:line="300" w:lineRule="exact"/>
        <w:jc w:val="both"/>
        <w:rPr>
          <w:rFonts w:ascii="Arial" w:hAnsi="Arial" w:cs="Arial"/>
          <w:sz w:val="22"/>
          <w:szCs w:val="22"/>
          <w:lang w:val="de-CH"/>
        </w:rPr>
      </w:pPr>
      <w:r w:rsidRPr="00200BAE">
        <w:rPr>
          <w:rFonts w:ascii="Arial" w:hAnsi="Arial" w:cs="Arial"/>
          <w:sz w:val="22"/>
          <w:szCs w:val="22"/>
          <w:lang w:val="de-CH"/>
        </w:rPr>
        <w:t>Mit 3’250 Quadratmetern Mosaiken beherbergt das Archäologische Museum Hatay die umfangreichste Mosaiksammlung der Welt. Auf 10</w:t>
      </w:r>
      <w:r w:rsidR="00B72D7A" w:rsidRPr="00200BAE">
        <w:rPr>
          <w:rFonts w:ascii="Arial" w:hAnsi="Arial" w:cs="Arial"/>
          <w:sz w:val="22"/>
          <w:szCs w:val="22"/>
          <w:lang w:val="de-CH"/>
        </w:rPr>
        <w:t>’</w:t>
      </w:r>
      <w:r w:rsidRPr="00200BAE">
        <w:rPr>
          <w:rFonts w:ascii="Arial" w:hAnsi="Arial" w:cs="Arial"/>
          <w:sz w:val="22"/>
          <w:szCs w:val="22"/>
          <w:lang w:val="de-CH"/>
        </w:rPr>
        <w:t xml:space="preserve">700 Quadratmetern Ausstellungsfläche werden in neun Themenbereichen bemerkenswerte Werke aus dem Paläolithikum, Neolithikum, Chalkolithikum, der Bronzezeit, der hethitischen, hellenistischen, römischen, oströmischen, seldschukischen und </w:t>
      </w:r>
      <w:r w:rsidR="00801606" w:rsidRPr="00200BAE">
        <w:rPr>
          <w:rFonts w:ascii="Arial" w:hAnsi="Arial" w:cs="Arial"/>
          <w:sz w:val="22"/>
          <w:szCs w:val="22"/>
          <w:lang w:val="de-CH"/>
        </w:rPr>
        <w:t xml:space="preserve">der </w:t>
      </w:r>
      <w:r w:rsidRPr="00200BAE">
        <w:rPr>
          <w:rFonts w:ascii="Arial" w:hAnsi="Arial" w:cs="Arial"/>
          <w:sz w:val="22"/>
          <w:szCs w:val="22"/>
          <w:lang w:val="de-CH"/>
        </w:rPr>
        <w:t>osmanischen Periode gezeigt.</w:t>
      </w:r>
    </w:p>
    <w:p w14:paraId="04A42CD0" w14:textId="7B8D3893" w:rsidR="00F94ED5" w:rsidRPr="00200BAE" w:rsidRDefault="00B72D7A" w:rsidP="00F94ED5">
      <w:pPr>
        <w:pStyle w:val="KeinLeerraum"/>
        <w:spacing w:after="120" w:line="300" w:lineRule="exact"/>
        <w:jc w:val="both"/>
        <w:rPr>
          <w:rFonts w:ascii="Arial" w:hAnsi="Arial" w:cs="Arial"/>
          <w:sz w:val="22"/>
          <w:szCs w:val="22"/>
          <w:lang w:val="de-CH"/>
        </w:rPr>
      </w:pPr>
      <w:r w:rsidRPr="00200BAE">
        <w:rPr>
          <w:rFonts w:ascii="Arial" w:hAnsi="Arial" w:cs="Arial"/>
          <w:sz w:val="22"/>
          <w:szCs w:val="22"/>
          <w:lang w:val="de-CH"/>
        </w:rPr>
        <w:t xml:space="preserve">Das Archäologische Museum von Hatay gilt aufgrund des Umfangs, der Qualität und der detaillierten Verarbeitung seiner Mosaiksammlung sowie der einzigartigen Steine, die für die Mosaike verwendet wurden, als eines der wichtigsten Mosaikzentren der Welt. Der grösste Teil der Sammlung wurde </w:t>
      </w:r>
      <w:r w:rsidRPr="00200BAE">
        <w:rPr>
          <w:rFonts w:ascii="Arial" w:hAnsi="Arial" w:cs="Arial"/>
          <w:sz w:val="22"/>
          <w:szCs w:val="22"/>
          <w:lang w:val="de-CH"/>
        </w:rPr>
        <w:lastRenderedPageBreak/>
        <w:t>zwischen 1932 und 1939 von Forschern der Princeton University in den Vereinigten Staaten ausgegraben. Die Sammlung des Museums umfasst die Mosaike "Verlassene Ariadne", "Yakto" und "Satyr und Hermaphrodit" sowie das prächtige Mosaik "Vier Jahreszeiten" und die Mosaike "Geburt der Venus", "Artemis" und "Skelett". Zu den weiteren bemerkenswerten Werken des Museums gehören die Suppiluliuma-Skulptur, die Arsuz-Stelen, der assyrische Mittelstand, die Tyche-Statue, der Sarkophag von Antakya und der doppelte Löwensäulen-Sockel.</w:t>
      </w:r>
    </w:p>
    <w:p w14:paraId="2BE23024" w14:textId="6BEED078" w:rsidR="00F94ED5" w:rsidRPr="00200BAE" w:rsidRDefault="00F94ED5" w:rsidP="00F94ED5">
      <w:pPr>
        <w:pStyle w:val="KeinLeerraum"/>
        <w:spacing w:after="120" w:line="300" w:lineRule="exact"/>
        <w:jc w:val="both"/>
        <w:rPr>
          <w:rFonts w:ascii="Arial" w:hAnsi="Arial" w:cs="Arial"/>
          <w:sz w:val="22"/>
          <w:szCs w:val="22"/>
          <w:lang w:val="en-US"/>
        </w:rPr>
      </w:pPr>
      <w:r w:rsidRPr="00200BAE">
        <w:rPr>
          <w:rFonts w:ascii="Arial" w:hAnsi="Arial" w:cs="Arial"/>
          <w:b/>
          <w:bCs/>
          <w:sz w:val="22"/>
          <w:szCs w:val="22"/>
          <w:lang w:val="en-US"/>
        </w:rPr>
        <w:t>Haleplibahçe Mosai</w:t>
      </w:r>
      <w:r w:rsidR="00B72D7A" w:rsidRPr="00200BAE">
        <w:rPr>
          <w:rFonts w:ascii="Arial" w:hAnsi="Arial" w:cs="Arial"/>
          <w:b/>
          <w:bCs/>
          <w:sz w:val="22"/>
          <w:szCs w:val="22"/>
          <w:lang w:val="en-US"/>
        </w:rPr>
        <w:t>k</w:t>
      </w:r>
      <w:r w:rsidRPr="00200BAE">
        <w:rPr>
          <w:rFonts w:ascii="Arial" w:hAnsi="Arial" w:cs="Arial"/>
          <w:b/>
          <w:bCs/>
          <w:sz w:val="22"/>
          <w:szCs w:val="22"/>
          <w:lang w:val="en-US"/>
        </w:rPr>
        <w:t xml:space="preserve"> Museum, Şanlıurfa</w:t>
      </w:r>
    </w:p>
    <w:p w14:paraId="3631C87A" w14:textId="2EBCCCB3" w:rsidR="00B72D7A" w:rsidRPr="00200BAE" w:rsidRDefault="00B72D7A" w:rsidP="00F94ED5">
      <w:pPr>
        <w:pStyle w:val="KeinLeerraum"/>
        <w:spacing w:after="120" w:line="300" w:lineRule="exact"/>
        <w:jc w:val="both"/>
        <w:rPr>
          <w:rFonts w:ascii="Arial" w:hAnsi="Arial" w:cs="Arial"/>
          <w:sz w:val="22"/>
          <w:szCs w:val="22"/>
          <w:lang w:val="de-CH"/>
        </w:rPr>
      </w:pPr>
      <w:r w:rsidRPr="00200BAE">
        <w:rPr>
          <w:rFonts w:ascii="Arial" w:hAnsi="Arial" w:cs="Arial"/>
          <w:sz w:val="22"/>
          <w:szCs w:val="22"/>
          <w:lang w:val="de-CH"/>
        </w:rPr>
        <w:t>Die Provinz Şanlıurfa, die weltweit für zahlreiche archäologische Funde bekannt ist, darunter die bemerkenswerten Steinhügel (Taş Tepeler), ist auch der Ort bedeutender Mosaike. Das Haleplibahçe</w:t>
      </w:r>
      <w:r w:rsidR="00836F3D" w:rsidRPr="00200BAE">
        <w:rPr>
          <w:rFonts w:ascii="Arial" w:hAnsi="Arial" w:cs="Arial"/>
          <w:sz w:val="22"/>
          <w:szCs w:val="22"/>
          <w:lang w:val="de-CH"/>
        </w:rPr>
        <w:t xml:space="preserve"> </w:t>
      </w:r>
      <w:r w:rsidRPr="00200BAE">
        <w:rPr>
          <w:rFonts w:ascii="Arial" w:hAnsi="Arial" w:cs="Arial"/>
          <w:sz w:val="22"/>
          <w:szCs w:val="22"/>
          <w:lang w:val="de-CH"/>
        </w:rPr>
        <w:t>Mosaik</w:t>
      </w:r>
      <w:r w:rsidR="00836F3D" w:rsidRPr="00200BAE">
        <w:rPr>
          <w:rFonts w:ascii="Arial" w:hAnsi="Arial" w:cs="Arial"/>
          <w:sz w:val="22"/>
          <w:szCs w:val="22"/>
          <w:lang w:val="de-CH"/>
        </w:rPr>
        <w:t xml:space="preserve"> M</w:t>
      </w:r>
      <w:r w:rsidRPr="00200BAE">
        <w:rPr>
          <w:rFonts w:ascii="Arial" w:hAnsi="Arial" w:cs="Arial"/>
          <w:sz w:val="22"/>
          <w:szCs w:val="22"/>
          <w:lang w:val="de-CH"/>
        </w:rPr>
        <w:t>useum, das an das Şanlıurfa-Museum, das grösste Museum der Türkiye, angrenzt, zeigt Mosaike, die in Haleplibahçe ausgegraben wurden. Die Sammlung des Museums enthält die einzigen Mosaike, die die Amazonen darstellen und Jagdszenen sowie die Lebensweise dieser Kriegerinnen zeigen. Die Mosaike, die in der Abteilung "Villa der Amazonen" des Museums ausgestellt sind, sind äusserst wertvoll, da sie aus 4 mm² gro</w:t>
      </w:r>
      <w:r w:rsidR="00742FDF" w:rsidRPr="00200BAE">
        <w:rPr>
          <w:rFonts w:ascii="Arial" w:hAnsi="Arial" w:cs="Arial"/>
          <w:sz w:val="22"/>
          <w:szCs w:val="22"/>
          <w:lang w:val="de-CH"/>
        </w:rPr>
        <w:t>ss</w:t>
      </w:r>
      <w:r w:rsidRPr="00200BAE">
        <w:rPr>
          <w:rFonts w:ascii="Arial" w:hAnsi="Arial" w:cs="Arial"/>
          <w:sz w:val="22"/>
          <w:szCs w:val="22"/>
          <w:lang w:val="de-CH"/>
        </w:rPr>
        <w:t>en Steinen aus dem Euphrat gefertigt wurden.</w:t>
      </w:r>
    </w:p>
    <w:p w14:paraId="25BCA48F" w14:textId="77777777" w:rsidR="00B72D7A" w:rsidRPr="00200BAE" w:rsidRDefault="00B72D7A" w:rsidP="00B72D7A">
      <w:pPr>
        <w:pStyle w:val="KeinLeerraum"/>
        <w:spacing w:after="120" w:line="300" w:lineRule="exact"/>
        <w:jc w:val="both"/>
        <w:rPr>
          <w:rFonts w:ascii="Arial" w:hAnsi="Arial" w:cs="Arial"/>
          <w:sz w:val="22"/>
          <w:szCs w:val="22"/>
          <w:lang w:val="de-CH"/>
        </w:rPr>
      </w:pPr>
      <w:r w:rsidRPr="00200BAE">
        <w:rPr>
          <w:rFonts w:ascii="Arial" w:hAnsi="Arial" w:cs="Arial"/>
          <w:sz w:val="22"/>
          <w:szCs w:val="22"/>
          <w:lang w:val="de-CH"/>
        </w:rPr>
        <w:t>Zu den Werken des Museums gehören die Mosaike "Orpheus", "Ktisis" und "Achilleus' Leben". Das Orpheus-Mosaik, das aus Şanlıurfa ins Ausland geschmuggelt wurde, wurde repatriiert und ist heute im Haleplibahçe-Museum zu sehen. Das Orpheus-Mosaik ist nicht nur das älteste (194 n. Chr.) der Mosaiken von Edessa/Urfa, sondern auch deshalb von Bedeutung, weil der Name des Künstlers, Bar Saged, auf dem Mosaik erscheint.</w:t>
      </w:r>
    </w:p>
    <w:p w14:paraId="2FD4E6EC" w14:textId="73C0599C" w:rsidR="00B72D7A" w:rsidRPr="00200BAE" w:rsidRDefault="00B72D7A" w:rsidP="00B72D7A">
      <w:pPr>
        <w:pStyle w:val="KeinLeerraum"/>
        <w:spacing w:after="120" w:line="300" w:lineRule="exact"/>
        <w:jc w:val="both"/>
        <w:rPr>
          <w:rFonts w:ascii="Arial" w:hAnsi="Arial" w:cs="Arial"/>
          <w:sz w:val="22"/>
          <w:szCs w:val="22"/>
          <w:lang w:val="de-CH"/>
        </w:rPr>
      </w:pPr>
      <w:r w:rsidRPr="00200BAE">
        <w:rPr>
          <w:rFonts w:ascii="Arial" w:hAnsi="Arial" w:cs="Arial"/>
          <w:sz w:val="22"/>
          <w:szCs w:val="22"/>
          <w:lang w:val="de-CH"/>
        </w:rPr>
        <w:t xml:space="preserve">Die "Ktisis" stellt die Büste von Ktisis dar, der Gründerin und Schutzgöttin der Amazonenvilla. Das Leben des Achilles zeigt Szenen aus dem Leben des Halbgottes, darunter das Eintauchen als Säugling in den Fluss Styx, </w:t>
      </w:r>
      <w:r w:rsidR="00223728" w:rsidRPr="00200BAE">
        <w:rPr>
          <w:rFonts w:ascii="Arial" w:hAnsi="Arial" w:cs="Arial"/>
          <w:sz w:val="22"/>
          <w:szCs w:val="22"/>
          <w:lang w:val="de-CH"/>
        </w:rPr>
        <w:t>die</w:t>
      </w:r>
      <w:r w:rsidRPr="00200BAE">
        <w:rPr>
          <w:rFonts w:ascii="Arial" w:hAnsi="Arial" w:cs="Arial"/>
          <w:sz w:val="22"/>
          <w:szCs w:val="22"/>
          <w:lang w:val="de-CH"/>
        </w:rPr>
        <w:t xml:space="preserve"> Ausbildung durch den weisen Reiter Chiron und Darstellungen von Thetis, die traurig zusieht, wie Achilles in den Trojanischen Krieg zieht.</w:t>
      </w:r>
    </w:p>
    <w:p w14:paraId="024AE726" w14:textId="57F17C39" w:rsidR="00F94ED5" w:rsidRPr="00200BAE" w:rsidRDefault="00F94ED5" w:rsidP="00F94ED5">
      <w:pPr>
        <w:pStyle w:val="KeinLeerraum"/>
        <w:spacing w:after="120" w:line="300" w:lineRule="exact"/>
        <w:jc w:val="both"/>
        <w:rPr>
          <w:rFonts w:ascii="Arial" w:hAnsi="Arial" w:cs="Arial"/>
          <w:sz w:val="22"/>
          <w:szCs w:val="22"/>
          <w:lang w:val="en-US"/>
        </w:rPr>
      </w:pPr>
      <w:r w:rsidRPr="00200BAE">
        <w:rPr>
          <w:rFonts w:ascii="Arial" w:hAnsi="Arial" w:cs="Arial"/>
          <w:b/>
          <w:bCs/>
          <w:sz w:val="22"/>
          <w:szCs w:val="22"/>
          <w:lang w:val="en-US"/>
        </w:rPr>
        <w:t>Great Palace Mosaics Museum, İstanbul </w:t>
      </w:r>
    </w:p>
    <w:p w14:paraId="646E6E62" w14:textId="2ED654DA" w:rsidR="00C4168E" w:rsidRPr="00200BAE" w:rsidRDefault="00C4168E" w:rsidP="00C4168E">
      <w:pPr>
        <w:pStyle w:val="KeinLeerraum"/>
        <w:spacing w:after="120" w:line="300" w:lineRule="exact"/>
        <w:jc w:val="both"/>
        <w:rPr>
          <w:rFonts w:ascii="Arial" w:hAnsi="Arial" w:cs="Arial"/>
          <w:sz w:val="22"/>
          <w:szCs w:val="22"/>
          <w:lang w:val="de-CH"/>
        </w:rPr>
      </w:pPr>
      <w:r w:rsidRPr="00200BAE">
        <w:rPr>
          <w:rFonts w:ascii="Arial" w:hAnsi="Arial" w:cs="Arial"/>
          <w:sz w:val="22"/>
          <w:szCs w:val="22"/>
          <w:lang w:val="de-CH"/>
        </w:rPr>
        <w:t xml:space="preserve">Die im Great Palace Mosaics Museum in </w:t>
      </w:r>
      <w:r w:rsidR="00836F3D" w:rsidRPr="00200BAE">
        <w:rPr>
          <w:rFonts w:ascii="Arial" w:hAnsi="Arial" w:cs="Arial"/>
          <w:sz w:val="22"/>
          <w:szCs w:val="22"/>
          <w:lang w:val="de-CH"/>
        </w:rPr>
        <w:t>İstanbul</w:t>
      </w:r>
      <w:r w:rsidR="00836F3D" w:rsidRPr="00200BAE">
        <w:rPr>
          <w:rFonts w:ascii="Arial" w:hAnsi="Arial" w:cs="Arial"/>
          <w:b/>
          <w:bCs/>
          <w:sz w:val="22"/>
          <w:szCs w:val="22"/>
          <w:lang w:val="de-CH"/>
        </w:rPr>
        <w:t> </w:t>
      </w:r>
      <w:r w:rsidRPr="00200BAE">
        <w:rPr>
          <w:rFonts w:ascii="Arial" w:hAnsi="Arial" w:cs="Arial"/>
          <w:sz w:val="22"/>
          <w:szCs w:val="22"/>
          <w:lang w:val="de-CH"/>
        </w:rPr>
        <w:t xml:space="preserve">ausgestellten Mosaike wurden 1935 bei Ausgrabungen im nordöstlichen Teil </w:t>
      </w:r>
      <w:r w:rsidR="00200BAE" w:rsidRPr="00200BAE">
        <w:rPr>
          <w:rFonts w:ascii="Arial" w:hAnsi="Arial" w:cs="Arial"/>
          <w:sz w:val="22"/>
          <w:szCs w:val="22"/>
          <w:lang w:val="de-CH"/>
        </w:rPr>
        <w:t>vom</w:t>
      </w:r>
      <w:r w:rsidRPr="00200BAE">
        <w:rPr>
          <w:rFonts w:ascii="Arial" w:hAnsi="Arial" w:cs="Arial"/>
          <w:sz w:val="22"/>
          <w:szCs w:val="22"/>
          <w:lang w:val="de-CH"/>
        </w:rPr>
        <w:t xml:space="preserve"> Kloster </w:t>
      </w:r>
      <w:r w:rsidR="00200BAE" w:rsidRPr="00200BAE">
        <w:rPr>
          <w:rFonts w:ascii="Arial" w:hAnsi="Arial" w:cs="Arial"/>
          <w:sz w:val="22"/>
          <w:szCs w:val="22"/>
          <w:lang w:val="de-CH"/>
        </w:rPr>
        <w:t>des</w:t>
      </w:r>
      <w:r w:rsidRPr="00200BAE">
        <w:rPr>
          <w:rFonts w:ascii="Arial" w:hAnsi="Arial" w:cs="Arial"/>
          <w:sz w:val="22"/>
          <w:szCs w:val="22"/>
          <w:lang w:val="de-CH"/>
        </w:rPr>
        <w:t xml:space="preserve"> oströmischen Grosspalastes entdeckt. Die Werke umfassen 150 menschliche und tierische Figuren und 90 Themen, </w:t>
      </w:r>
      <w:r w:rsidR="00836F3D" w:rsidRPr="00200BAE">
        <w:rPr>
          <w:rFonts w:ascii="Arial" w:hAnsi="Arial" w:cs="Arial"/>
          <w:sz w:val="22"/>
          <w:szCs w:val="22"/>
          <w:lang w:val="de-CH"/>
        </w:rPr>
        <w:t>welche</w:t>
      </w:r>
      <w:r w:rsidRPr="00200BAE">
        <w:rPr>
          <w:rFonts w:ascii="Arial" w:hAnsi="Arial" w:cs="Arial"/>
          <w:sz w:val="22"/>
          <w:szCs w:val="22"/>
          <w:lang w:val="de-CH"/>
        </w:rPr>
        <w:t xml:space="preserve"> auf die Zeit zwischen 450 und 550 n. Chr. datiert werden. Es wird davon ausgegangen, dass diese Mosaike, die Szenen aus dem täglichen Leben, der Natur und der Mythologie enthalten, von Handwerkern unter der Leitung der führenden Mosaikmeister der Epoche hergestellt wurden. Das Museum befindet sich innerhalb des Arasta-Marktes im Komplex der Blauen Moschee.  </w:t>
      </w:r>
    </w:p>
    <w:p w14:paraId="37B97EB9" w14:textId="78BFF2B3" w:rsidR="00F94ED5" w:rsidRPr="00200BAE" w:rsidRDefault="00C4168E" w:rsidP="005912ED">
      <w:pPr>
        <w:pStyle w:val="KeinLeerraum"/>
        <w:spacing w:after="120" w:line="300" w:lineRule="exact"/>
        <w:jc w:val="both"/>
        <w:rPr>
          <w:rFonts w:ascii="Arial" w:hAnsi="Arial" w:cs="Arial"/>
          <w:sz w:val="22"/>
          <w:szCs w:val="22"/>
          <w:lang w:val="de-CH"/>
        </w:rPr>
      </w:pPr>
      <w:r w:rsidRPr="00200BAE">
        <w:rPr>
          <w:rFonts w:ascii="Arial" w:hAnsi="Arial" w:cs="Arial"/>
          <w:sz w:val="22"/>
          <w:szCs w:val="22"/>
          <w:lang w:val="de-CH"/>
        </w:rPr>
        <w:t xml:space="preserve">Die Mosaike </w:t>
      </w:r>
      <w:r w:rsidR="00742FDF" w:rsidRPr="00200BAE">
        <w:rPr>
          <w:rFonts w:ascii="Arial" w:hAnsi="Arial" w:cs="Arial"/>
          <w:sz w:val="22"/>
          <w:szCs w:val="22"/>
          <w:lang w:val="de-CH"/>
        </w:rPr>
        <w:t xml:space="preserve">im Great Palace Mosaics Museum </w:t>
      </w:r>
      <w:r w:rsidRPr="00200BAE">
        <w:rPr>
          <w:rFonts w:ascii="Arial" w:hAnsi="Arial" w:cs="Arial"/>
          <w:sz w:val="22"/>
          <w:szCs w:val="22"/>
          <w:lang w:val="de-CH"/>
        </w:rPr>
        <w:t>bestehen aus Kalkstein, Terrakotta und farbigen Steinen</w:t>
      </w:r>
      <w:r w:rsidR="00742FDF" w:rsidRPr="00200BAE">
        <w:rPr>
          <w:rFonts w:ascii="Arial" w:hAnsi="Arial" w:cs="Arial"/>
          <w:sz w:val="22"/>
          <w:szCs w:val="22"/>
          <w:lang w:val="de-CH"/>
        </w:rPr>
        <w:t xml:space="preserve"> und </w:t>
      </w:r>
      <w:r w:rsidRPr="00200BAE">
        <w:rPr>
          <w:rFonts w:ascii="Arial" w:hAnsi="Arial" w:cs="Arial"/>
          <w:sz w:val="22"/>
          <w:szCs w:val="22"/>
          <w:lang w:val="de-CH"/>
        </w:rPr>
        <w:t>haben eine durchschnittliche Grö</w:t>
      </w:r>
      <w:r w:rsidR="00742FDF" w:rsidRPr="00200BAE">
        <w:rPr>
          <w:rFonts w:ascii="Arial" w:hAnsi="Arial" w:cs="Arial"/>
          <w:sz w:val="22"/>
          <w:szCs w:val="22"/>
          <w:lang w:val="de-CH"/>
        </w:rPr>
        <w:t>ss</w:t>
      </w:r>
      <w:r w:rsidRPr="00200BAE">
        <w:rPr>
          <w:rFonts w:ascii="Arial" w:hAnsi="Arial" w:cs="Arial"/>
          <w:sz w:val="22"/>
          <w:szCs w:val="22"/>
          <w:lang w:val="de-CH"/>
        </w:rPr>
        <w:t>e von 5 mm. Zwischen den Marmorstücken wurden Beschreibungen im Stil des "Opus Vermiculite" angebracht, während auf den wei</w:t>
      </w:r>
      <w:r w:rsidR="00742FDF" w:rsidRPr="00200BAE">
        <w:rPr>
          <w:rFonts w:ascii="Arial" w:hAnsi="Arial" w:cs="Arial"/>
          <w:sz w:val="22"/>
          <w:szCs w:val="22"/>
          <w:lang w:val="de-CH"/>
        </w:rPr>
        <w:t>ss</w:t>
      </w:r>
      <w:r w:rsidRPr="00200BAE">
        <w:rPr>
          <w:rFonts w:ascii="Arial" w:hAnsi="Arial" w:cs="Arial"/>
          <w:sz w:val="22"/>
          <w:szCs w:val="22"/>
          <w:lang w:val="de-CH"/>
        </w:rPr>
        <w:t>en Marmorsegmenten die Technik der "Fischschuppen" angewandt wurde; die Darstellungen sind durch Konturen begrenzt.</w:t>
      </w:r>
    </w:p>
    <w:p w14:paraId="76CEB67C" w14:textId="353A9967" w:rsidR="00922C31" w:rsidRDefault="00922C31" w:rsidP="005912ED">
      <w:pPr>
        <w:pStyle w:val="KeinLeerraum"/>
        <w:spacing w:after="120" w:line="300" w:lineRule="exact"/>
        <w:jc w:val="both"/>
        <w:rPr>
          <w:rFonts w:ascii="Arial" w:hAnsi="Arial" w:cs="Arial"/>
          <w:sz w:val="22"/>
          <w:szCs w:val="22"/>
          <w:highlight w:val="yellow"/>
          <w:lang w:val="de-CH"/>
        </w:rPr>
      </w:pPr>
    </w:p>
    <w:p w14:paraId="241BD545" w14:textId="77777777" w:rsidR="00200BAE" w:rsidRPr="00922C31" w:rsidRDefault="00200BAE" w:rsidP="005912ED">
      <w:pPr>
        <w:pStyle w:val="KeinLeerraum"/>
        <w:spacing w:after="120" w:line="300" w:lineRule="exact"/>
        <w:jc w:val="both"/>
        <w:rPr>
          <w:rFonts w:ascii="Arial" w:hAnsi="Arial" w:cs="Arial"/>
          <w:sz w:val="22"/>
          <w:szCs w:val="22"/>
          <w:highlight w:val="yellow"/>
          <w:lang w:val="de-CH"/>
        </w:rPr>
      </w:pPr>
    </w:p>
    <w:p w14:paraId="64EB7AA5" w14:textId="7838D7BE" w:rsidR="005912ED" w:rsidRPr="00300201" w:rsidRDefault="005912ED" w:rsidP="005912ED">
      <w:pPr>
        <w:pStyle w:val="KeinLeerraum"/>
        <w:spacing w:after="120" w:line="300" w:lineRule="exact"/>
        <w:jc w:val="both"/>
        <w:rPr>
          <w:rFonts w:ascii="Arial" w:hAnsi="Arial" w:cs="Arial"/>
          <w:b/>
          <w:bCs/>
          <w:sz w:val="22"/>
          <w:szCs w:val="22"/>
          <w:lang w:val="en-GB"/>
        </w:rPr>
      </w:pPr>
      <w:r w:rsidRPr="00300201">
        <w:rPr>
          <w:rFonts w:ascii="Arial" w:hAnsi="Arial" w:cs="Arial"/>
          <w:b/>
          <w:bCs/>
          <w:sz w:val="22"/>
          <w:szCs w:val="22"/>
          <w:lang w:val="en-GB"/>
        </w:rPr>
        <w:t xml:space="preserve">Social Media </w:t>
      </w:r>
    </w:p>
    <w:p w14:paraId="38CCEB7A" w14:textId="77777777" w:rsidR="005912ED" w:rsidRPr="00030A79" w:rsidRDefault="005912ED" w:rsidP="005912ED">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Pr>
          <w:rFonts w:ascii="Arial" w:hAnsi="Arial" w:cs="Arial"/>
          <w:sz w:val="22"/>
          <w:szCs w:val="22"/>
          <w:lang w:val="en-US"/>
        </w:rPr>
        <w:t>i</w:t>
      </w:r>
      <w:r w:rsidRPr="00030A79">
        <w:rPr>
          <w:rFonts w:ascii="Arial" w:hAnsi="Arial" w:cs="Arial"/>
          <w:sz w:val="22"/>
          <w:szCs w:val="22"/>
          <w:lang w:val="en-US"/>
        </w:rPr>
        <w:t xml:space="preserve">te: </w:t>
      </w:r>
      <w:hyperlink r:id="rId6"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28727180" w14:textId="77777777" w:rsidR="005912ED" w:rsidRPr="005E133B" w:rsidRDefault="005912ED" w:rsidP="005912ED">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7"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49790E98" w14:textId="77777777" w:rsidR="005912ED" w:rsidRPr="00215311" w:rsidRDefault="005912ED" w:rsidP="005912ED">
      <w:pPr>
        <w:pStyle w:val="KeinLeerraum"/>
        <w:spacing w:after="120" w:line="300" w:lineRule="exact"/>
        <w:jc w:val="both"/>
        <w:rPr>
          <w:rFonts w:ascii="Arial" w:hAnsi="Arial" w:cs="Arial"/>
          <w:sz w:val="22"/>
          <w:szCs w:val="22"/>
          <w:lang w:val="en-US"/>
        </w:rPr>
      </w:pPr>
      <w:r w:rsidRPr="00215311">
        <w:rPr>
          <w:rFonts w:ascii="Arial" w:hAnsi="Arial" w:cs="Arial"/>
          <w:sz w:val="22"/>
          <w:szCs w:val="22"/>
          <w:lang w:val="en-US"/>
        </w:rPr>
        <w:t xml:space="preserve">Instagram: </w:t>
      </w:r>
      <w:hyperlink r:id="rId8" w:history="1">
        <w:r w:rsidRPr="00215311">
          <w:rPr>
            <w:rStyle w:val="Hyperlink"/>
            <w:rFonts w:ascii="Arial" w:hAnsi="Arial" w:cs="Arial"/>
            <w:sz w:val="22"/>
            <w:szCs w:val="22"/>
            <w:lang w:val="en-US"/>
          </w:rPr>
          <w:t>www.instagram.com/tuerkeitourismus/</w:t>
        </w:r>
      </w:hyperlink>
      <w:r w:rsidRPr="00215311">
        <w:rPr>
          <w:rFonts w:ascii="Arial" w:hAnsi="Arial" w:cs="Arial"/>
          <w:sz w:val="22"/>
          <w:szCs w:val="22"/>
          <w:lang w:val="en-US"/>
        </w:rPr>
        <w:t xml:space="preserve"> </w:t>
      </w:r>
    </w:p>
    <w:p w14:paraId="4431C7EB" w14:textId="77777777" w:rsidR="005912ED" w:rsidRPr="00CE4C47" w:rsidRDefault="005912ED" w:rsidP="005912ED">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9" w:history="1">
        <w:r w:rsidRPr="00CE4C47">
          <w:rPr>
            <w:rStyle w:val="Hyperlink"/>
            <w:rFonts w:ascii="Arial" w:hAnsi="Arial" w:cs="Arial"/>
            <w:sz w:val="22"/>
            <w:szCs w:val="22"/>
            <w:lang w:val="en-US"/>
          </w:rPr>
          <w:t>twitter.com/goturkiye</w:t>
        </w:r>
      </w:hyperlink>
      <w:r w:rsidRPr="00CE4C47">
        <w:rPr>
          <w:rFonts w:ascii="Arial" w:hAnsi="Arial" w:cs="Arial"/>
          <w:sz w:val="22"/>
          <w:szCs w:val="22"/>
          <w:lang w:val="en-US"/>
        </w:rPr>
        <w:t xml:space="preserve"> </w:t>
      </w:r>
    </w:p>
    <w:p w14:paraId="07B47A11" w14:textId="36CA9EEE" w:rsidR="005912ED" w:rsidRDefault="005912ED" w:rsidP="005912ED">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0"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60176C0C" w14:textId="77777777" w:rsidR="005912ED" w:rsidRPr="00030A79" w:rsidRDefault="005912ED" w:rsidP="005912ED">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t>Für weitere Informationen (Medien):</w:t>
      </w:r>
      <w:r w:rsidRPr="006C7968">
        <w:rPr>
          <w:rFonts w:ascii="Arial" w:hAnsi="Arial" w:cs="Arial"/>
          <w:sz w:val="20"/>
          <w:szCs w:val="22"/>
          <w:lang w:val="de-CH"/>
        </w:rPr>
        <w:br/>
      </w:r>
      <w:r>
        <w:rPr>
          <w:rFonts w:ascii="Arial" w:hAnsi="Arial" w:cs="Arial"/>
          <w:sz w:val="20"/>
          <w:szCs w:val="22"/>
          <w:lang w:val="de-CH"/>
        </w:rPr>
        <w:t xml:space="preserve">Laura Fabbris und </w:t>
      </w:r>
      <w:r w:rsidRPr="006C7968">
        <w:rPr>
          <w:rFonts w:ascii="Arial" w:hAnsi="Arial" w:cs="Arial"/>
          <w:sz w:val="20"/>
          <w:szCs w:val="22"/>
          <w:lang w:val="de-CH"/>
        </w:rPr>
        <w:t xml:space="preserve">Gere Gretz, </w:t>
      </w:r>
      <w:bookmarkStart w:id="0" w:name="OLE_LINK2"/>
      <w:r w:rsidRPr="00536F20">
        <w:rPr>
          <w:rFonts w:ascii="Arial" w:hAnsi="Arial" w:cs="Arial"/>
          <w:sz w:val="20"/>
          <w:szCs w:val="22"/>
          <w:lang w:val="de-CH"/>
        </w:rPr>
        <w:t>Medienstelle Türkiye Tourismus</w:t>
      </w:r>
      <w:r w:rsidRPr="006C7968">
        <w:rPr>
          <w:rFonts w:ascii="Arial" w:hAnsi="Arial" w:cs="Arial"/>
          <w:sz w:val="20"/>
          <w:szCs w:val="22"/>
          <w:lang w:val="de-CH"/>
        </w:rPr>
        <w:t xml:space="preserve"> (Schweiz), </w:t>
      </w:r>
      <w:bookmarkEnd w:id="0"/>
      <w:r w:rsidRPr="006C7968">
        <w:rPr>
          <w:rFonts w:ascii="Arial" w:hAnsi="Arial" w:cs="Arial"/>
          <w:sz w:val="20"/>
          <w:szCs w:val="22"/>
          <w:lang w:val="de-CH"/>
        </w:rPr>
        <w:br/>
        <w:t xml:space="preserve">c/o Gretz Communications AG, Zähringerstr. </w:t>
      </w:r>
      <w:r w:rsidRPr="00030A79">
        <w:rPr>
          <w:rFonts w:ascii="Arial" w:hAnsi="Arial" w:cs="Arial"/>
          <w:sz w:val="20"/>
          <w:szCs w:val="22"/>
          <w:lang w:val="de-CH"/>
        </w:rPr>
        <w:t xml:space="preserve">16, 3012 Bern, </w:t>
      </w:r>
      <w:r w:rsidRPr="00030A79">
        <w:rPr>
          <w:rFonts w:ascii="Arial" w:hAnsi="Arial" w:cs="Arial"/>
          <w:sz w:val="20"/>
          <w:szCs w:val="22"/>
          <w:lang w:val="de-CH"/>
        </w:rPr>
        <w:br/>
        <w:t xml:space="preserve">Tel. 031 300 30 70, email: </w:t>
      </w:r>
      <w:hyperlink r:id="rId11" w:history="1">
        <w:r w:rsidRPr="00030A79">
          <w:rPr>
            <w:rStyle w:val="Hyperlink"/>
            <w:rFonts w:ascii="Arial" w:hAnsi="Arial"/>
            <w:bCs/>
            <w:sz w:val="20"/>
            <w:szCs w:val="22"/>
            <w:lang w:val="de-CH"/>
          </w:rPr>
          <w:t>info@gretzcom.ch</w:t>
        </w:r>
      </w:hyperlink>
      <w:r w:rsidRPr="00030A79">
        <w:rPr>
          <w:rFonts w:ascii="Arial" w:hAnsi="Arial" w:cs="Arial"/>
          <w:sz w:val="20"/>
          <w:szCs w:val="22"/>
          <w:lang w:val="de-CH"/>
        </w:rPr>
        <w:t xml:space="preserve"> </w:t>
      </w:r>
      <w:r w:rsidRPr="00030A79">
        <w:rPr>
          <w:rFonts w:ascii="Arial" w:hAnsi="Arial" w:cs="Arial"/>
          <w:sz w:val="20"/>
          <w:szCs w:val="22"/>
          <w:lang w:val="de-CH"/>
        </w:rPr>
        <w:br/>
        <w:t>Internet:</w:t>
      </w:r>
      <w:r w:rsidRPr="00C752B7">
        <w:t xml:space="preserve"> </w:t>
      </w:r>
      <w:hyperlink r:id="rId12" w:history="1">
        <w:r w:rsidRPr="00030A79">
          <w:rPr>
            <w:rStyle w:val="Hyperlink"/>
            <w:rFonts w:ascii="Arial" w:hAnsi="Arial" w:cs="Arial"/>
            <w:sz w:val="20"/>
            <w:szCs w:val="20"/>
            <w:lang w:val="de-CH"/>
          </w:rPr>
          <w:t>goturkiye.com/</w:t>
        </w:r>
      </w:hyperlink>
    </w:p>
    <w:p w14:paraId="7D990483" w14:textId="77777777" w:rsidR="005912ED" w:rsidRPr="009A3D25" w:rsidRDefault="005912ED" w:rsidP="009A3D25">
      <w:pPr>
        <w:pStyle w:val="KeinLeerraum"/>
        <w:spacing w:after="120" w:line="300" w:lineRule="exact"/>
        <w:jc w:val="both"/>
        <w:rPr>
          <w:rFonts w:ascii="Arial" w:hAnsi="Arial" w:cs="Arial"/>
          <w:sz w:val="22"/>
          <w:szCs w:val="22"/>
          <w:lang w:val="de-CH"/>
        </w:rPr>
      </w:pPr>
    </w:p>
    <w:p w14:paraId="724F14F7" w14:textId="77777777" w:rsidR="005912ED" w:rsidRPr="009A3D25" w:rsidRDefault="005912ED" w:rsidP="009A3D25">
      <w:pPr>
        <w:pStyle w:val="KeinLeerraum"/>
        <w:spacing w:after="120"/>
        <w:jc w:val="both"/>
        <w:rPr>
          <w:rFonts w:ascii="Arial" w:hAnsi="Arial" w:cs="Arial"/>
          <w:sz w:val="16"/>
          <w:szCs w:val="16"/>
          <w:lang w:val="de-CH"/>
        </w:rPr>
      </w:pPr>
      <w:r w:rsidRPr="009A3D25">
        <w:rPr>
          <w:rFonts w:ascii="Arial" w:hAnsi="Arial" w:cs="Arial"/>
          <w:b/>
          <w:bCs/>
          <w:sz w:val="16"/>
          <w:szCs w:val="16"/>
          <w:lang w:val="de-CH"/>
        </w:rPr>
        <w:t>Über Türkiye:</w:t>
      </w:r>
      <w:r w:rsidRPr="009A3D25">
        <w:rPr>
          <w:rFonts w:ascii="Arial" w:hAnsi="Arial" w:cs="Arial"/>
          <w:sz w:val="16"/>
          <w:szCs w:val="16"/>
          <w:lang w:val="de-CH"/>
        </w:rPr>
        <w:t xml:space="preserve"> Türkiye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Mausolos II. in Halikarnassos zwei antike Weltwunder. Das Land erstreckt sich über zwei Kontinente und birgt viele kulturelle, historische und landschaftliche Schätze. Von den berühmten Felsformationen im Kappadokien-Gebiet über die lykische Küste bis hin zur Metropole Istanbul, bietet Türkiye für jeden etwas. Das grosse Beherbergungsangebot umfasst Hotelbetriebe aller Kategorien, freundliche Menschen leben eine von Herzen kommende Gastfreundschaft, in welcher eine hervorragende Küche zelebriert wird. Türkiye bietet damit eine gelungene Mischung aus breit gefächerten Freizeit-, Sport- und Kulturangeboten.</w:t>
      </w:r>
    </w:p>
    <w:p w14:paraId="6B3ED7D8" w14:textId="77777777" w:rsidR="005912ED" w:rsidRPr="005912ED" w:rsidRDefault="005912ED" w:rsidP="00936503">
      <w:pPr>
        <w:spacing w:after="0" w:line="240" w:lineRule="auto"/>
        <w:jc w:val="both"/>
        <w:rPr>
          <w:rFonts w:ascii="Arial" w:eastAsia="Calibri" w:hAnsi="Arial" w:cstheme="minorHAnsi"/>
        </w:rPr>
      </w:pPr>
    </w:p>
    <w:sectPr w:rsidR="005912ED" w:rsidRPr="005912ED" w:rsidSect="005912ED">
      <w:headerReference w:type="default" r:id="rId13"/>
      <w:pgSz w:w="11906" w:h="16838"/>
      <w:pgMar w:top="2031"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3006" w14:textId="77777777" w:rsidR="00A450B7" w:rsidRDefault="00A450B7" w:rsidP="00A450B7">
      <w:pPr>
        <w:spacing w:after="0" w:line="240" w:lineRule="auto"/>
      </w:pPr>
      <w:r>
        <w:separator/>
      </w:r>
    </w:p>
  </w:endnote>
  <w:endnote w:type="continuationSeparator" w:id="0">
    <w:p w14:paraId="0B1A0BB4" w14:textId="77777777" w:rsidR="00A450B7" w:rsidRDefault="00A450B7" w:rsidP="00A45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63FC6" w14:textId="77777777" w:rsidR="00A450B7" w:rsidRDefault="00A450B7" w:rsidP="00A450B7">
      <w:pPr>
        <w:spacing w:after="0" w:line="240" w:lineRule="auto"/>
      </w:pPr>
      <w:r>
        <w:separator/>
      </w:r>
    </w:p>
  </w:footnote>
  <w:footnote w:type="continuationSeparator" w:id="0">
    <w:p w14:paraId="6FF75C09" w14:textId="77777777" w:rsidR="00A450B7" w:rsidRDefault="00A450B7" w:rsidP="00A45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BFA5" w14:textId="44C46992" w:rsidR="005912ED" w:rsidRDefault="005912ED" w:rsidP="00A450B7">
    <w:pPr>
      <w:pStyle w:val="Kopfzeile"/>
      <w:jc w:val="center"/>
    </w:pPr>
    <w:r>
      <w:rPr>
        <w:noProof/>
        <w:lang w:eastAsia="de-CH"/>
      </w:rPr>
      <w:drawing>
        <wp:anchor distT="0" distB="0" distL="114300" distR="114300" simplePos="0" relativeHeight="251658240" behindDoc="0" locked="0" layoutInCell="1" allowOverlap="1" wp14:anchorId="665677CE" wp14:editId="3E12EFC3">
          <wp:simplePos x="0" y="0"/>
          <wp:positionH relativeFrom="margin">
            <wp:align>center</wp:align>
          </wp:positionH>
          <wp:positionV relativeFrom="paragraph">
            <wp:posOffset>188595</wp:posOffset>
          </wp:positionV>
          <wp:extent cx="1932317"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17" cy="1040765"/>
                  </a:xfrm>
                  <a:prstGeom prst="rect">
                    <a:avLst/>
                  </a:prstGeom>
                  <a:noFill/>
                  <a:ln>
                    <a:noFill/>
                  </a:ln>
                </pic:spPr>
              </pic:pic>
            </a:graphicData>
          </a:graphic>
        </wp:anchor>
      </w:drawing>
    </w:r>
  </w:p>
  <w:p w14:paraId="0CFC409D" w14:textId="6FB3189E" w:rsidR="00A450B7" w:rsidRDefault="00A450B7" w:rsidP="005912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8"/>
    <w:rsid w:val="00011BD4"/>
    <w:rsid w:val="00034245"/>
    <w:rsid w:val="0005110B"/>
    <w:rsid w:val="000530A9"/>
    <w:rsid w:val="00063F60"/>
    <w:rsid w:val="000664CE"/>
    <w:rsid w:val="0008072C"/>
    <w:rsid w:val="000A4674"/>
    <w:rsid w:val="000A46F4"/>
    <w:rsid w:val="000B33C9"/>
    <w:rsid w:val="000F2BF0"/>
    <w:rsid w:val="001507ED"/>
    <w:rsid w:val="00150DA6"/>
    <w:rsid w:val="00156167"/>
    <w:rsid w:val="00171BFB"/>
    <w:rsid w:val="001B162B"/>
    <w:rsid w:val="001C001B"/>
    <w:rsid w:val="001E1BE9"/>
    <w:rsid w:val="001F7AA1"/>
    <w:rsid w:val="00200BAE"/>
    <w:rsid w:val="00213338"/>
    <w:rsid w:val="00215311"/>
    <w:rsid w:val="002159BA"/>
    <w:rsid w:val="00217EF5"/>
    <w:rsid w:val="00223728"/>
    <w:rsid w:val="00236EC8"/>
    <w:rsid w:val="002727AC"/>
    <w:rsid w:val="00287485"/>
    <w:rsid w:val="00292FB6"/>
    <w:rsid w:val="002A2F12"/>
    <w:rsid w:val="002C7A2D"/>
    <w:rsid w:val="002E343A"/>
    <w:rsid w:val="002F4722"/>
    <w:rsid w:val="002F5156"/>
    <w:rsid w:val="0030174E"/>
    <w:rsid w:val="003035CE"/>
    <w:rsid w:val="00312B02"/>
    <w:rsid w:val="0031602B"/>
    <w:rsid w:val="00317246"/>
    <w:rsid w:val="003210C3"/>
    <w:rsid w:val="0033789F"/>
    <w:rsid w:val="00354F81"/>
    <w:rsid w:val="00366CBE"/>
    <w:rsid w:val="003755C3"/>
    <w:rsid w:val="00393BA4"/>
    <w:rsid w:val="003A17AB"/>
    <w:rsid w:val="003B2082"/>
    <w:rsid w:val="003C0409"/>
    <w:rsid w:val="003C75C5"/>
    <w:rsid w:val="003D2F54"/>
    <w:rsid w:val="003D3186"/>
    <w:rsid w:val="003E524D"/>
    <w:rsid w:val="004059E3"/>
    <w:rsid w:val="00414886"/>
    <w:rsid w:val="00453B33"/>
    <w:rsid w:val="004822B8"/>
    <w:rsid w:val="00490620"/>
    <w:rsid w:val="00493F73"/>
    <w:rsid w:val="0049590A"/>
    <w:rsid w:val="004A32F2"/>
    <w:rsid w:val="004C5490"/>
    <w:rsid w:val="004F0F04"/>
    <w:rsid w:val="00557C20"/>
    <w:rsid w:val="005912ED"/>
    <w:rsid w:val="005C4059"/>
    <w:rsid w:val="005C64E4"/>
    <w:rsid w:val="005D063B"/>
    <w:rsid w:val="005D47EC"/>
    <w:rsid w:val="005D66FB"/>
    <w:rsid w:val="005E3511"/>
    <w:rsid w:val="005F0B8C"/>
    <w:rsid w:val="005F25A0"/>
    <w:rsid w:val="006140AD"/>
    <w:rsid w:val="00637843"/>
    <w:rsid w:val="006A38CC"/>
    <w:rsid w:val="006B4D8D"/>
    <w:rsid w:val="006B4F60"/>
    <w:rsid w:val="006B706C"/>
    <w:rsid w:val="006B7B61"/>
    <w:rsid w:val="00705AF7"/>
    <w:rsid w:val="00726C48"/>
    <w:rsid w:val="00742FDF"/>
    <w:rsid w:val="00755754"/>
    <w:rsid w:val="00766F06"/>
    <w:rsid w:val="007A7BEF"/>
    <w:rsid w:val="007B3FF0"/>
    <w:rsid w:val="00800950"/>
    <w:rsid w:val="00801606"/>
    <w:rsid w:val="00804D1B"/>
    <w:rsid w:val="008169BD"/>
    <w:rsid w:val="00830474"/>
    <w:rsid w:val="00835778"/>
    <w:rsid w:val="00836F3D"/>
    <w:rsid w:val="00861AD7"/>
    <w:rsid w:val="0086354C"/>
    <w:rsid w:val="008A3B9B"/>
    <w:rsid w:val="008A74DE"/>
    <w:rsid w:val="008E365B"/>
    <w:rsid w:val="008F0D61"/>
    <w:rsid w:val="00900481"/>
    <w:rsid w:val="00922C31"/>
    <w:rsid w:val="00936503"/>
    <w:rsid w:val="00947A27"/>
    <w:rsid w:val="00974A19"/>
    <w:rsid w:val="00975FF7"/>
    <w:rsid w:val="009917D5"/>
    <w:rsid w:val="009A3D25"/>
    <w:rsid w:val="009B12A9"/>
    <w:rsid w:val="009C2F1C"/>
    <w:rsid w:val="009C5963"/>
    <w:rsid w:val="009F4508"/>
    <w:rsid w:val="00A25079"/>
    <w:rsid w:val="00A44F26"/>
    <w:rsid w:val="00A450B7"/>
    <w:rsid w:val="00A60EF9"/>
    <w:rsid w:val="00A61015"/>
    <w:rsid w:val="00A63FD1"/>
    <w:rsid w:val="00AC1365"/>
    <w:rsid w:val="00AE3D94"/>
    <w:rsid w:val="00AF10C5"/>
    <w:rsid w:val="00AF3F14"/>
    <w:rsid w:val="00B24690"/>
    <w:rsid w:val="00B438F6"/>
    <w:rsid w:val="00B4508E"/>
    <w:rsid w:val="00B47E99"/>
    <w:rsid w:val="00B56BC3"/>
    <w:rsid w:val="00B72D7A"/>
    <w:rsid w:val="00B83849"/>
    <w:rsid w:val="00B83F4C"/>
    <w:rsid w:val="00B8720A"/>
    <w:rsid w:val="00B91D61"/>
    <w:rsid w:val="00B96669"/>
    <w:rsid w:val="00BB7463"/>
    <w:rsid w:val="00BD3286"/>
    <w:rsid w:val="00C15726"/>
    <w:rsid w:val="00C329F0"/>
    <w:rsid w:val="00C4168E"/>
    <w:rsid w:val="00C56346"/>
    <w:rsid w:val="00C863B2"/>
    <w:rsid w:val="00C942FF"/>
    <w:rsid w:val="00CB432A"/>
    <w:rsid w:val="00CC12EE"/>
    <w:rsid w:val="00CD478A"/>
    <w:rsid w:val="00CE136A"/>
    <w:rsid w:val="00D01ED7"/>
    <w:rsid w:val="00D12188"/>
    <w:rsid w:val="00D1611F"/>
    <w:rsid w:val="00D1756E"/>
    <w:rsid w:val="00D231E9"/>
    <w:rsid w:val="00D2381B"/>
    <w:rsid w:val="00D41CB3"/>
    <w:rsid w:val="00D50E0B"/>
    <w:rsid w:val="00DA1893"/>
    <w:rsid w:val="00DD0851"/>
    <w:rsid w:val="00DD28B5"/>
    <w:rsid w:val="00E13A29"/>
    <w:rsid w:val="00E17840"/>
    <w:rsid w:val="00E2781F"/>
    <w:rsid w:val="00E31D4E"/>
    <w:rsid w:val="00E37A9B"/>
    <w:rsid w:val="00E534CC"/>
    <w:rsid w:val="00E71743"/>
    <w:rsid w:val="00E8030F"/>
    <w:rsid w:val="00E80B7F"/>
    <w:rsid w:val="00E84609"/>
    <w:rsid w:val="00E93AF7"/>
    <w:rsid w:val="00EC3893"/>
    <w:rsid w:val="00ED5AAF"/>
    <w:rsid w:val="00EE5198"/>
    <w:rsid w:val="00EF4006"/>
    <w:rsid w:val="00F07A7B"/>
    <w:rsid w:val="00F31487"/>
    <w:rsid w:val="00F35923"/>
    <w:rsid w:val="00F4374B"/>
    <w:rsid w:val="00F94ED5"/>
    <w:rsid w:val="00FA0F6D"/>
    <w:rsid w:val="00FB6ABF"/>
    <w:rsid w:val="00FC1829"/>
    <w:rsid w:val="00FD702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B93EC4"/>
  <w15:chartTrackingRefBased/>
  <w15:docId w15:val="{3B7D9C60-D76D-4333-B487-4DFFE33E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2469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690"/>
    <w:rPr>
      <w:rFonts w:ascii="Segoe UI" w:hAnsi="Segoe UI" w:cs="Segoe UI"/>
      <w:sz w:val="18"/>
      <w:szCs w:val="18"/>
    </w:rPr>
  </w:style>
  <w:style w:type="paragraph" w:styleId="Listenabsatz">
    <w:name w:val="List Paragraph"/>
    <w:basedOn w:val="Standard"/>
    <w:uiPriority w:val="34"/>
    <w:qFormat/>
    <w:rsid w:val="00312B02"/>
    <w:pPr>
      <w:ind w:left="720"/>
      <w:contextualSpacing/>
    </w:pPr>
  </w:style>
  <w:style w:type="paragraph" w:styleId="berarbeitung">
    <w:name w:val="Revision"/>
    <w:hidden/>
    <w:uiPriority w:val="99"/>
    <w:semiHidden/>
    <w:rsid w:val="00CD478A"/>
    <w:pPr>
      <w:spacing w:after="0" w:line="240" w:lineRule="auto"/>
    </w:pPr>
  </w:style>
  <w:style w:type="character" w:styleId="Kommentarzeichen">
    <w:name w:val="annotation reference"/>
    <w:basedOn w:val="Absatz-Standardschriftart"/>
    <w:uiPriority w:val="99"/>
    <w:semiHidden/>
    <w:unhideWhenUsed/>
    <w:rsid w:val="002159BA"/>
    <w:rPr>
      <w:sz w:val="16"/>
      <w:szCs w:val="16"/>
    </w:rPr>
  </w:style>
  <w:style w:type="paragraph" w:styleId="Kommentartext">
    <w:name w:val="annotation text"/>
    <w:basedOn w:val="Standard"/>
    <w:link w:val="KommentartextZchn"/>
    <w:uiPriority w:val="99"/>
    <w:unhideWhenUsed/>
    <w:rsid w:val="002159BA"/>
    <w:pPr>
      <w:spacing w:line="240" w:lineRule="auto"/>
    </w:pPr>
    <w:rPr>
      <w:sz w:val="20"/>
      <w:szCs w:val="20"/>
    </w:rPr>
  </w:style>
  <w:style w:type="character" w:customStyle="1" w:styleId="KommentartextZchn">
    <w:name w:val="Kommentartext Zchn"/>
    <w:basedOn w:val="Absatz-Standardschriftart"/>
    <w:link w:val="Kommentartext"/>
    <w:uiPriority w:val="99"/>
    <w:rsid w:val="002159BA"/>
    <w:rPr>
      <w:sz w:val="20"/>
      <w:szCs w:val="20"/>
    </w:rPr>
  </w:style>
  <w:style w:type="paragraph" w:styleId="Kommentarthema">
    <w:name w:val="annotation subject"/>
    <w:basedOn w:val="Kommentartext"/>
    <w:next w:val="Kommentartext"/>
    <w:link w:val="KommentarthemaZchn"/>
    <w:uiPriority w:val="99"/>
    <w:semiHidden/>
    <w:unhideWhenUsed/>
    <w:rsid w:val="002159BA"/>
    <w:rPr>
      <w:b/>
      <w:bCs/>
    </w:rPr>
  </w:style>
  <w:style w:type="character" w:customStyle="1" w:styleId="KommentarthemaZchn">
    <w:name w:val="Kommentarthema Zchn"/>
    <w:basedOn w:val="KommentartextZchn"/>
    <w:link w:val="Kommentarthema"/>
    <w:uiPriority w:val="99"/>
    <w:semiHidden/>
    <w:rsid w:val="002159BA"/>
    <w:rPr>
      <w:b/>
      <w:bCs/>
      <w:sz w:val="20"/>
      <w:szCs w:val="20"/>
    </w:rPr>
  </w:style>
  <w:style w:type="character" w:styleId="Hyperlink">
    <w:name w:val="Hyperlink"/>
    <w:basedOn w:val="Absatz-Standardschriftart"/>
    <w:uiPriority w:val="99"/>
    <w:unhideWhenUsed/>
    <w:rsid w:val="00755754"/>
    <w:rPr>
      <w:color w:val="0563C1" w:themeColor="hyperlink"/>
      <w:u w:val="single"/>
    </w:rPr>
  </w:style>
  <w:style w:type="character" w:styleId="NichtaufgelsteErwhnung">
    <w:name w:val="Unresolved Mention"/>
    <w:basedOn w:val="Absatz-Standardschriftart"/>
    <w:uiPriority w:val="99"/>
    <w:rsid w:val="00755754"/>
    <w:rPr>
      <w:color w:val="605E5C"/>
      <w:shd w:val="clear" w:color="auto" w:fill="E1DFDD"/>
    </w:rPr>
  </w:style>
  <w:style w:type="character" w:styleId="BesuchterLink">
    <w:name w:val="FollowedHyperlink"/>
    <w:basedOn w:val="Absatz-Standardschriftart"/>
    <w:uiPriority w:val="99"/>
    <w:semiHidden/>
    <w:unhideWhenUsed/>
    <w:rsid w:val="00453B33"/>
    <w:rPr>
      <w:color w:val="954F72" w:themeColor="followedHyperlink"/>
      <w:u w:val="single"/>
    </w:rPr>
  </w:style>
  <w:style w:type="paragraph" w:styleId="Kopfzeile">
    <w:name w:val="header"/>
    <w:basedOn w:val="Standard"/>
    <w:link w:val="KopfzeileZchn"/>
    <w:uiPriority w:val="99"/>
    <w:unhideWhenUsed/>
    <w:rsid w:val="00A450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50B7"/>
  </w:style>
  <w:style w:type="paragraph" w:styleId="Fuzeile">
    <w:name w:val="footer"/>
    <w:basedOn w:val="Standard"/>
    <w:link w:val="FuzeileZchn"/>
    <w:uiPriority w:val="99"/>
    <w:unhideWhenUsed/>
    <w:rsid w:val="00A450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50B7"/>
  </w:style>
  <w:style w:type="paragraph" w:styleId="KeinLeerraum">
    <w:name w:val="No Spacing"/>
    <w:uiPriority w:val="1"/>
    <w:qFormat/>
    <w:rsid w:val="005912ED"/>
    <w:pPr>
      <w:spacing w:after="0" w:line="240" w:lineRule="auto"/>
    </w:pPr>
    <w:rPr>
      <w:rFonts w:ascii="Times New Roman" w:eastAsia="Times New Roman" w:hAnsi="Times New Roman" w:cs="Times New Roman"/>
      <w:sz w:val="24"/>
      <w:szCs w:val="24"/>
      <w:lang w:val="hr-HR"/>
    </w:rPr>
  </w:style>
  <w:style w:type="paragraph" w:styleId="StandardWeb">
    <w:name w:val="Normal (Web)"/>
    <w:basedOn w:val="Standard"/>
    <w:uiPriority w:val="99"/>
    <w:semiHidden/>
    <w:unhideWhenUsed/>
    <w:rsid w:val="0021531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215311"/>
    <w:rPr>
      <w:b/>
      <w:bCs/>
    </w:rPr>
  </w:style>
  <w:style w:type="character" w:styleId="Hervorhebung">
    <w:name w:val="Emphasis"/>
    <w:basedOn w:val="Absatz-Standardschriftart"/>
    <w:uiPriority w:val="20"/>
    <w:qFormat/>
    <w:rsid w:val="00F94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tuerkeitourismu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acebook.com/tuerkeitourismusCH" TargetMode="External"/><Relationship Id="rId12" Type="http://schemas.openxmlformats.org/officeDocument/2006/relationships/hyperlink" Target="https://goturkiy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turkiye.com/" TargetMode="External"/><Relationship Id="rId11" Type="http://schemas.openxmlformats.org/officeDocument/2006/relationships/hyperlink" Target="mailto:info@gretzcom.ch"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youtube.com/GoTurkiye/videos" TargetMode="External"/><Relationship Id="rId4" Type="http://schemas.openxmlformats.org/officeDocument/2006/relationships/footnotes" Target="footnotes.xml"/><Relationship Id="rId9" Type="http://schemas.openxmlformats.org/officeDocument/2006/relationships/hyperlink" Target="https://twitter.com/goturkiy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6691</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Sibel Doğru</dc:creator>
  <cp:lastModifiedBy>Benjamin Ponce (Gretz Communications AG)</cp:lastModifiedBy>
  <cp:revision>22</cp:revision>
  <dcterms:created xsi:type="dcterms:W3CDTF">2022-08-08T06:10:00Z</dcterms:created>
  <dcterms:modified xsi:type="dcterms:W3CDTF">2022-08-26T14:14:00Z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cationDate">
    <vt:lpwstr>1659612130</vt:lpwstr>
  </property>
  <property fmtid="{D5CDD505-2E9C-101B-9397-08002B2CF9AE}" pid="4" name="DLPManualFileClassificationLastModifiedBy">
    <vt:lpwstr>TGA\ebru.oztinaz</vt:lpwstr>
  </property>
  <property fmtid="{D5CDD505-2E9C-101B-9397-08002B2CF9AE}" pid="5" name="DLPManualFileClassificationVersion">
    <vt:lpwstr>11.5.0.60</vt:lpwstr>
  </property>
</Properties>
</file>