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7B92FB19" w14:textId="463CD03D" w:rsidR="00A54384" w:rsidRPr="00764464" w:rsidRDefault="00A54384" w:rsidP="00764464">
      <w:pPr>
        <w:spacing w:line="360" w:lineRule="auto"/>
        <w:jc w:val="both"/>
        <w:rPr>
          <w:rFonts w:cs="Arial"/>
          <w:b/>
          <w:bCs/>
          <w:sz w:val="28"/>
          <w:szCs w:val="28"/>
        </w:rPr>
      </w:pPr>
      <w:bookmarkStart w:id="0" w:name="_Hlk69916362"/>
      <w:bookmarkStart w:id="1" w:name="_Hlk79760667"/>
      <w:r w:rsidRPr="00A54384">
        <w:rPr>
          <w:rFonts w:cs="Arial"/>
          <w:b/>
          <w:bCs/>
          <w:sz w:val="28"/>
          <w:szCs w:val="28"/>
        </w:rPr>
        <w:t xml:space="preserve">Die sechs schönsten Camping- und </w:t>
      </w:r>
      <w:proofErr w:type="spellStart"/>
      <w:r w:rsidRPr="00A54384">
        <w:rPr>
          <w:rFonts w:cs="Arial"/>
          <w:b/>
          <w:bCs/>
          <w:sz w:val="28"/>
          <w:szCs w:val="28"/>
        </w:rPr>
        <w:t>Glampingrouten</w:t>
      </w:r>
      <w:proofErr w:type="spellEnd"/>
      <w:r w:rsidRPr="00A54384">
        <w:rPr>
          <w:rFonts w:cs="Arial"/>
          <w:b/>
          <w:bCs/>
          <w:sz w:val="28"/>
          <w:szCs w:val="28"/>
        </w:rPr>
        <w:t xml:space="preserve"> in </w:t>
      </w:r>
      <w:proofErr w:type="spellStart"/>
      <w:r w:rsidRPr="00A54384">
        <w:rPr>
          <w:rFonts w:cs="Arial"/>
          <w:b/>
          <w:bCs/>
          <w:sz w:val="28"/>
          <w:szCs w:val="28"/>
        </w:rPr>
        <w:t>Türkiye</w:t>
      </w:r>
      <w:proofErr w:type="spellEnd"/>
      <w:r w:rsidRPr="00A54384">
        <w:rPr>
          <w:rFonts w:cs="Arial"/>
          <w:b/>
          <w:bCs/>
          <w:sz w:val="28"/>
          <w:szCs w:val="28"/>
        </w:rPr>
        <w:t xml:space="preserve"> sind im Sommer noch spektakulärer!</w:t>
      </w:r>
    </w:p>
    <w:p w14:paraId="1159A018" w14:textId="7C8C69F6" w:rsidR="00A541E4" w:rsidRPr="00764464" w:rsidRDefault="006E296E" w:rsidP="00764464">
      <w:pPr>
        <w:spacing w:line="360" w:lineRule="auto"/>
        <w:jc w:val="both"/>
        <w:rPr>
          <w:rFonts w:asciiTheme="majorHAnsi" w:hAnsiTheme="majorHAnsi" w:cstheme="majorHAnsi"/>
          <w:b/>
          <w:bCs/>
        </w:rPr>
      </w:pPr>
      <w:bookmarkStart w:id="2" w:name="_Hlk79760686"/>
      <w:bookmarkEnd w:id="0"/>
      <w:bookmarkEnd w:id="1"/>
      <w:r w:rsidRPr="00AB2206">
        <w:rPr>
          <w:rFonts w:cs="Arial"/>
          <w:b/>
          <w:bCs/>
        </w:rPr>
        <w:t>Bern/Z</w:t>
      </w:r>
      <w:r w:rsidR="00C752B7" w:rsidRPr="00AB2206">
        <w:rPr>
          <w:rFonts w:cs="Arial"/>
          <w:b/>
          <w:bCs/>
        </w:rPr>
        <w:t>ü</w:t>
      </w:r>
      <w:r w:rsidRPr="00AB2206">
        <w:rPr>
          <w:rFonts w:cs="Arial"/>
          <w:b/>
          <w:bCs/>
        </w:rPr>
        <w:t xml:space="preserve">rich, </w:t>
      </w:r>
      <w:r w:rsidR="00ED6E32">
        <w:rPr>
          <w:rFonts w:cs="Arial"/>
          <w:b/>
          <w:bCs/>
        </w:rPr>
        <w:t>27</w:t>
      </w:r>
      <w:r w:rsidR="00030A79" w:rsidRPr="00AB2206">
        <w:rPr>
          <w:rFonts w:cs="Arial"/>
          <w:b/>
          <w:bCs/>
        </w:rPr>
        <w:t xml:space="preserve">. </w:t>
      </w:r>
      <w:r w:rsidR="00A541E4">
        <w:rPr>
          <w:rFonts w:cs="Arial"/>
          <w:b/>
          <w:bCs/>
        </w:rPr>
        <w:t>Ju</w:t>
      </w:r>
      <w:r w:rsidR="00ED6E32">
        <w:rPr>
          <w:rFonts w:cs="Arial"/>
          <w:b/>
          <w:bCs/>
        </w:rPr>
        <w:t>n</w:t>
      </w:r>
      <w:r w:rsidR="00A541E4">
        <w:rPr>
          <w:rFonts w:cs="Arial"/>
          <w:b/>
          <w:bCs/>
        </w:rPr>
        <w:t xml:space="preserve">i </w:t>
      </w:r>
      <w:r w:rsidR="005E133B" w:rsidRPr="00AB2206">
        <w:rPr>
          <w:rFonts w:cs="Arial"/>
          <w:b/>
          <w:bCs/>
        </w:rPr>
        <w:t>2022</w:t>
      </w:r>
      <w:r w:rsidRPr="00AB2206">
        <w:rPr>
          <w:rFonts w:cs="Arial"/>
          <w:b/>
          <w:bCs/>
        </w:rPr>
        <w:t xml:space="preserve">. </w:t>
      </w:r>
      <w:r w:rsidR="00A54384" w:rsidRPr="00A54384">
        <w:rPr>
          <w:rFonts w:cs="Arial"/>
          <w:b/>
          <w:bCs/>
        </w:rPr>
        <w:t xml:space="preserve">Umgeben von Natur, in Harmonie mit der Umwelt und mit einem modernen Ansatz für Nachhaltigkeit... </w:t>
      </w:r>
      <w:proofErr w:type="spellStart"/>
      <w:r w:rsidR="00A54384" w:rsidRPr="00A54384">
        <w:rPr>
          <w:rFonts w:cs="Arial"/>
          <w:b/>
          <w:bCs/>
        </w:rPr>
        <w:t>Türkiye</w:t>
      </w:r>
      <w:proofErr w:type="spellEnd"/>
      <w:r w:rsidR="00A54384" w:rsidRPr="00A54384">
        <w:rPr>
          <w:rFonts w:cs="Arial"/>
          <w:b/>
          <w:bCs/>
        </w:rPr>
        <w:t xml:space="preserve"> ist seit langem für seine beeindruckenden Landschaften, seine vielfältige Küche und seine geschichtsträchtigen Städte bekannt. Jetzt bietet das Land eine neue Generation von Erlebnissen - verschiedene Camping- und </w:t>
      </w:r>
      <w:proofErr w:type="spellStart"/>
      <w:r w:rsidR="00A54384" w:rsidRPr="00A54384">
        <w:rPr>
          <w:rFonts w:cs="Arial"/>
          <w:b/>
          <w:bCs/>
        </w:rPr>
        <w:t>Glampingplätze</w:t>
      </w:r>
      <w:proofErr w:type="spellEnd"/>
      <w:r w:rsidR="00A54384" w:rsidRPr="00A54384">
        <w:rPr>
          <w:rFonts w:cs="Arial"/>
          <w:b/>
          <w:bCs/>
        </w:rPr>
        <w:t xml:space="preserve"> laden zu einem einzigartigen Aufenthalt ein!</w:t>
      </w:r>
    </w:p>
    <w:bookmarkEnd w:id="2"/>
    <w:p w14:paraId="41403B25" w14:textId="3E9B1379" w:rsidR="00A541E4" w:rsidRPr="00A54384" w:rsidRDefault="00A54384" w:rsidP="00DA65BB">
      <w:pPr>
        <w:spacing w:afterLines="120" w:after="288"/>
        <w:jc w:val="both"/>
        <w:rPr>
          <w:rFonts w:cstheme="minorHAnsi"/>
        </w:rPr>
      </w:pPr>
      <w:r w:rsidRPr="00425A41">
        <w:rPr>
          <w:rFonts w:cstheme="minorHAnsi"/>
        </w:rPr>
        <w:t>Camping und Glamping sind besonders attraktiv für Reisende, die den Menschenmassen zu entfliehen und die Nähe zur Natur suchen.</w:t>
      </w:r>
      <w:r w:rsidR="00DA65BB">
        <w:rPr>
          <w:rFonts w:cstheme="minorHAnsi"/>
        </w:rPr>
        <w:t xml:space="preserve"> </w:t>
      </w:r>
      <w:r w:rsidRPr="00425A41">
        <w:rPr>
          <w:rFonts w:cstheme="minorHAnsi"/>
        </w:rPr>
        <w:t xml:space="preserve">In </w:t>
      </w:r>
      <w:proofErr w:type="spellStart"/>
      <w:r w:rsidRPr="00425A41">
        <w:rPr>
          <w:rFonts w:cstheme="minorHAnsi"/>
        </w:rPr>
        <w:t>Türkiye</w:t>
      </w:r>
      <w:proofErr w:type="spellEnd"/>
      <w:r w:rsidRPr="00425A41">
        <w:rPr>
          <w:rFonts w:cstheme="minorHAnsi"/>
        </w:rPr>
        <w:t xml:space="preserve"> sorgt eine grosse Vielfalt an Camping- und </w:t>
      </w:r>
      <w:proofErr w:type="spellStart"/>
      <w:r w:rsidRPr="00425A41">
        <w:rPr>
          <w:rFonts w:cstheme="minorHAnsi"/>
        </w:rPr>
        <w:t>Glampingplätzen</w:t>
      </w:r>
      <w:proofErr w:type="spellEnd"/>
      <w:r w:rsidRPr="00425A41">
        <w:rPr>
          <w:rFonts w:cstheme="minorHAnsi"/>
        </w:rPr>
        <w:t xml:space="preserve"> dafür, dass sowohl Erwachsene als auch Kinder diesen Urlaub in vollen Zügen geniessen können. Die familienfreundlichen Campingplätze bieten beispielsweise über Spielplätze für Kinder oder einen direkten Zugang zum Meer</w:t>
      </w:r>
      <w:r>
        <w:rPr>
          <w:rFonts w:cstheme="minorHAnsi"/>
        </w:rPr>
        <w:t xml:space="preserve">. </w:t>
      </w:r>
      <w:r w:rsidRPr="00425A41">
        <w:rPr>
          <w:rFonts w:cstheme="minorHAnsi"/>
        </w:rPr>
        <w:t>Darüber hinaus verfügen viele Campingplätze über Wasser- und Stromanschlüsse sowie eigene Kochstellen</w:t>
      </w:r>
      <w:r w:rsidR="00A541E4" w:rsidRPr="00A541E4">
        <w:rPr>
          <w:rFonts w:cs="Arial"/>
        </w:rPr>
        <w:t>.</w:t>
      </w:r>
      <w:r w:rsidR="00A541E4" w:rsidRPr="00A541E4">
        <w:rPr>
          <w:rFonts w:cs="Arial"/>
          <w:b/>
          <w:bCs/>
        </w:rPr>
        <w:t xml:space="preserve"> </w:t>
      </w:r>
    </w:p>
    <w:p w14:paraId="15D47276" w14:textId="77777777" w:rsidR="00A54384" w:rsidRPr="00A54384" w:rsidRDefault="00A54384" w:rsidP="00DA65BB">
      <w:pPr>
        <w:spacing w:afterLines="120" w:after="288"/>
        <w:jc w:val="both"/>
        <w:rPr>
          <w:b/>
          <w:bCs/>
        </w:rPr>
      </w:pPr>
      <w:proofErr w:type="spellStart"/>
      <w:r w:rsidRPr="00A54384">
        <w:rPr>
          <w:b/>
          <w:bCs/>
        </w:rPr>
        <w:t>Kabak</w:t>
      </w:r>
      <w:proofErr w:type="spellEnd"/>
      <w:r w:rsidRPr="00A54384">
        <w:rPr>
          <w:b/>
          <w:bCs/>
        </w:rPr>
        <w:t xml:space="preserve">-Bucht-Fethiye, </w:t>
      </w:r>
      <w:proofErr w:type="spellStart"/>
      <w:r w:rsidRPr="00A54384">
        <w:rPr>
          <w:b/>
          <w:bCs/>
        </w:rPr>
        <w:t>Muğla</w:t>
      </w:r>
      <w:proofErr w:type="spellEnd"/>
    </w:p>
    <w:p w14:paraId="1237C7C7" w14:textId="7C90C2ED" w:rsidR="00A54384" w:rsidRDefault="00A54384" w:rsidP="00DA65BB">
      <w:pPr>
        <w:spacing w:afterLines="120" w:after="288"/>
        <w:jc w:val="both"/>
      </w:pPr>
      <w:r w:rsidRPr="00A54384">
        <w:t xml:space="preserve">Die </w:t>
      </w:r>
      <w:proofErr w:type="spellStart"/>
      <w:r w:rsidRPr="00A54384">
        <w:t>Kabak</w:t>
      </w:r>
      <w:proofErr w:type="spellEnd"/>
      <w:r w:rsidRPr="00A54384">
        <w:t xml:space="preserve">-Bucht ist eine hervorragende Wahl für BesucherInnen, die das Trio Meer-Sand-Sonne geniessen möchten. Diese ruhige Bucht im Bezirk Fethiye von </w:t>
      </w:r>
      <w:proofErr w:type="spellStart"/>
      <w:r w:rsidRPr="00A54384">
        <w:t>Muğla</w:t>
      </w:r>
      <w:proofErr w:type="spellEnd"/>
      <w:r w:rsidRPr="00A54384">
        <w:t xml:space="preserve"> ist ein wirklich spektakulärer Ort. Inmitten der weiten Natur bietet die </w:t>
      </w:r>
      <w:proofErr w:type="spellStart"/>
      <w:r w:rsidRPr="00A54384">
        <w:t>Kabak</w:t>
      </w:r>
      <w:proofErr w:type="spellEnd"/>
      <w:r w:rsidRPr="00A54384">
        <w:t>-Bucht verschiedene Wanderwege, die zu den wichtigsten Zentren des lykischen Königreichs führen. Nach einer Abkühlung im azurblauen Wasser wird das Zelt aufgeschlagen und der Abend kann in vollen Zügen genossen werden.</w:t>
      </w:r>
    </w:p>
    <w:p w14:paraId="5FAA04C8" w14:textId="77777777" w:rsidR="00A77269" w:rsidRPr="00A77269" w:rsidRDefault="00A77269" w:rsidP="00DA65BB">
      <w:pPr>
        <w:spacing w:afterLines="120" w:after="288"/>
        <w:jc w:val="both"/>
        <w:rPr>
          <w:rFonts w:cstheme="minorHAnsi"/>
          <w:b/>
          <w:bCs/>
        </w:rPr>
      </w:pPr>
      <w:proofErr w:type="spellStart"/>
      <w:r w:rsidRPr="00A77269">
        <w:rPr>
          <w:rFonts w:cstheme="minorHAnsi"/>
          <w:b/>
          <w:bCs/>
        </w:rPr>
        <w:t>Faralya</w:t>
      </w:r>
      <w:proofErr w:type="spellEnd"/>
      <w:r w:rsidRPr="00A77269">
        <w:rPr>
          <w:rFonts w:cstheme="minorHAnsi"/>
          <w:b/>
          <w:bCs/>
        </w:rPr>
        <w:t xml:space="preserve">- Fethiye, </w:t>
      </w:r>
      <w:proofErr w:type="spellStart"/>
      <w:r w:rsidRPr="00A77269">
        <w:rPr>
          <w:rFonts w:cstheme="minorHAnsi"/>
          <w:b/>
          <w:bCs/>
        </w:rPr>
        <w:t>Muğla</w:t>
      </w:r>
      <w:proofErr w:type="spellEnd"/>
    </w:p>
    <w:p w14:paraId="18864333" w14:textId="32F72232" w:rsidR="00A77269" w:rsidRDefault="00A77269" w:rsidP="00DA65BB">
      <w:pPr>
        <w:spacing w:afterLines="120" w:after="288"/>
        <w:jc w:val="both"/>
        <w:rPr>
          <w:rFonts w:cstheme="minorHAnsi"/>
        </w:rPr>
      </w:pPr>
      <w:proofErr w:type="spellStart"/>
      <w:r w:rsidRPr="00A77269">
        <w:rPr>
          <w:rFonts w:cstheme="minorHAnsi"/>
        </w:rPr>
        <w:t>Faralya</w:t>
      </w:r>
      <w:proofErr w:type="spellEnd"/>
      <w:r w:rsidRPr="00A77269">
        <w:rPr>
          <w:rFonts w:cstheme="minorHAnsi"/>
        </w:rPr>
        <w:t xml:space="preserve">, das für seine unberührten Strände und azurblauen Buchten berühmt ist, macht auf Glamping-Zentren aufmerksam, in denen sich Luxus und Naturtreffen. Die geschmackvoll eingerichteten </w:t>
      </w:r>
      <w:proofErr w:type="spellStart"/>
      <w:r w:rsidRPr="00A77269">
        <w:rPr>
          <w:rFonts w:cstheme="minorHAnsi"/>
        </w:rPr>
        <w:t>Zelteund</w:t>
      </w:r>
      <w:proofErr w:type="spellEnd"/>
      <w:r w:rsidRPr="00A77269">
        <w:rPr>
          <w:rFonts w:cstheme="minorHAnsi"/>
        </w:rPr>
        <w:t xml:space="preserve"> die Restaurants</w:t>
      </w:r>
      <w:r w:rsidR="00EC3A0E">
        <w:rPr>
          <w:rFonts w:cstheme="minorHAnsi"/>
        </w:rPr>
        <w:t xml:space="preserve"> </w:t>
      </w:r>
      <w:r w:rsidRPr="00A77269">
        <w:rPr>
          <w:rFonts w:cstheme="minorHAnsi"/>
        </w:rPr>
        <w:t xml:space="preserve">bieten maximalen Komfort. </w:t>
      </w:r>
      <w:proofErr w:type="spellStart"/>
      <w:r w:rsidRPr="00A77269">
        <w:rPr>
          <w:rFonts w:cstheme="minorHAnsi"/>
        </w:rPr>
        <w:t>Faralya</w:t>
      </w:r>
      <w:proofErr w:type="spellEnd"/>
      <w:r w:rsidRPr="00A77269">
        <w:rPr>
          <w:rFonts w:cstheme="minorHAnsi"/>
        </w:rPr>
        <w:t xml:space="preserve"> ist ideal, um den Menschenmassen zu entfliehen und überrascht mit einem Glamping-Erlebnis, das weit über das Gewöhnliche hinausgeht. Der private Garten des Resorts und die abgeschiedenen Schwimm- und Aussichtsbereiche sind bei Hochzeitspaaren sehr beliebt, ebenso wie die Whirlpool-Badewanne und die Massageeinrichtungen.</w:t>
      </w:r>
    </w:p>
    <w:p w14:paraId="3BF703DA" w14:textId="77777777" w:rsidR="00A77269" w:rsidRPr="00A77269" w:rsidRDefault="00A77269" w:rsidP="00DA65BB">
      <w:pPr>
        <w:spacing w:afterLines="120" w:after="288"/>
        <w:jc w:val="both"/>
        <w:rPr>
          <w:rFonts w:cstheme="minorHAnsi"/>
          <w:b/>
          <w:bCs/>
        </w:rPr>
      </w:pPr>
      <w:r w:rsidRPr="00A77269">
        <w:rPr>
          <w:rFonts w:cstheme="minorHAnsi"/>
          <w:b/>
          <w:bCs/>
        </w:rPr>
        <w:t xml:space="preserve">Butterfly </w:t>
      </w:r>
      <w:proofErr w:type="spellStart"/>
      <w:r w:rsidRPr="00A77269">
        <w:rPr>
          <w:rFonts w:cstheme="minorHAnsi"/>
          <w:b/>
          <w:bCs/>
        </w:rPr>
        <w:t>valley</w:t>
      </w:r>
      <w:proofErr w:type="spellEnd"/>
      <w:r w:rsidRPr="00A77269">
        <w:rPr>
          <w:rFonts w:cstheme="minorHAnsi"/>
          <w:b/>
          <w:bCs/>
        </w:rPr>
        <w:t xml:space="preserve"> - Fethiye, </w:t>
      </w:r>
      <w:proofErr w:type="spellStart"/>
      <w:r w:rsidRPr="00A77269">
        <w:rPr>
          <w:rFonts w:cstheme="minorHAnsi"/>
          <w:b/>
          <w:bCs/>
        </w:rPr>
        <w:t>Muğla</w:t>
      </w:r>
      <w:proofErr w:type="spellEnd"/>
    </w:p>
    <w:p w14:paraId="0E5B8915" w14:textId="4A239EE0" w:rsidR="00A77269" w:rsidRDefault="00A77269" w:rsidP="00DA65BB">
      <w:pPr>
        <w:spacing w:afterLines="120" w:after="288"/>
        <w:jc w:val="both"/>
        <w:rPr>
          <w:rFonts w:cstheme="minorHAnsi"/>
        </w:rPr>
      </w:pPr>
      <w:r w:rsidRPr="00A77269">
        <w:rPr>
          <w:rFonts w:cstheme="minorHAnsi"/>
        </w:rPr>
        <w:t>Das Butterfly Valley, welches nach den mehr als 80 Schmetterlingsarten benannt wurde, die in diesem Gebiet leben Camper können in dieser Oase, die von steilen, bis zu 350 Meter hohen Klippen umgeben ist, ein Zelt aufschlagen, in einem Glamping-Bereich übernachten, der sich in der Nähe</w:t>
      </w:r>
      <w:r w:rsidR="00EC3A0E">
        <w:rPr>
          <w:rFonts w:cstheme="minorHAnsi"/>
        </w:rPr>
        <w:t xml:space="preserve"> </w:t>
      </w:r>
      <w:r w:rsidRPr="00A77269">
        <w:rPr>
          <w:rFonts w:cstheme="minorHAnsi"/>
        </w:rPr>
        <w:t xml:space="preserve">eines Wasserfalls befindet, oder einen unberührten Strand geniessen. Neben Campingplätzen gibt es im Butterfly Valley auch naturfreundliche Bungalows und </w:t>
      </w:r>
      <w:r w:rsidRPr="00A77269">
        <w:rPr>
          <w:rFonts w:cstheme="minorHAnsi"/>
        </w:rPr>
        <w:lastRenderedPageBreak/>
        <w:t xml:space="preserve">Steinhäuser. Das Tal liegt in der Nähe von </w:t>
      </w:r>
      <w:proofErr w:type="spellStart"/>
      <w:r w:rsidRPr="00A77269">
        <w:rPr>
          <w:rFonts w:cstheme="minorHAnsi"/>
        </w:rPr>
        <w:t>Babadağ</w:t>
      </w:r>
      <w:proofErr w:type="spellEnd"/>
      <w:r w:rsidRPr="00A77269">
        <w:rPr>
          <w:rFonts w:cstheme="minorHAnsi"/>
        </w:rPr>
        <w:t xml:space="preserve">, der berühmtesten Paragliding-Route der </w:t>
      </w:r>
      <w:proofErr w:type="spellStart"/>
      <w:r w:rsidRPr="00A77269">
        <w:rPr>
          <w:rFonts w:cstheme="minorHAnsi"/>
        </w:rPr>
        <w:t>Türkiye</w:t>
      </w:r>
      <w:proofErr w:type="spellEnd"/>
      <w:r w:rsidRPr="00A77269">
        <w:rPr>
          <w:rFonts w:cstheme="minorHAnsi"/>
        </w:rPr>
        <w:t xml:space="preserve"> - Besucher können ihren Aufenthalt mit einem einzigartigen Erlebnis abrunden.</w:t>
      </w:r>
    </w:p>
    <w:p w14:paraId="31BBAB71" w14:textId="77777777" w:rsidR="00A77269" w:rsidRPr="00A77269" w:rsidRDefault="00A77269" w:rsidP="00DA65BB">
      <w:pPr>
        <w:spacing w:afterLines="120" w:after="288"/>
        <w:jc w:val="both"/>
        <w:rPr>
          <w:rFonts w:cstheme="minorHAnsi"/>
          <w:b/>
          <w:bCs/>
        </w:rPr>
      </w:pPr>
      <w:r w:rsidRPr="00A77269">
        <w:rPr>
          <w:rFonts w:cstheme="minorHAnsi"/>
          <w:b/>
          <w:bCs/>
        </w:rPr>
        <w:t xml:space="preserve">Kappadokien, </w:t>
      </w:r>
      <w:proofErr w:type="spellStart"/>
      <w:r w:rsidRPr="00A77269">
        <w:rPr>
          <w:rFonts w:cstheme="minorHAnsi"/>
          <w:b/>
          <w:bCs/>
        </w:rPr>
        <w:t>Nevşehir</w:t>
      </w:r>
      <w:proofErr w:type="spellEnd"/>
    </w:p>
    <w:p w14:paraId="07ACCAD2" w14:textId="421DA067" w:rsidR="00A77269" w:rsidRDefault="00A77269" w:rsidP="00DA65BB">
      <w:pPr>
        <w:spacing w:afterLines="120" w:after="288"/>
        <w:jc w:val="both"/>
        <w:rPr>
          <w:rFonts w:cstheme="minorHAnsi"/>
        </w:rPr>
      </w:pPr>
      <w:r w:rsidRPr="00A77269">
        <w:rPr>
          <w:rFonts w:cstheme="minorHAnsi"/>
        </w:rPr>
        <w:t>Kappadokien, das auf die Altsteinzeit zurückgeht, ist eine der schönsten</w:t>
      </w:r>
      <w:r w:rsidR="00EC3A0E">
        <w:rPr>
          <w:rFonts w:cstheme="minorHAnsi"/>
        </w:rPr>
        <w:t xml:space="preserve"> </w:t>
      </w:r>
      <w:r w:rsidRPr="00A77269">
        <w:rPr>
          <w:rFonts w:cstheme="minorHAnsi"/>
        </w:rPr>
        <w:t>Landschaften der Welt und bietet ein unvergessliches</w:t>
      </w:r>
      <w:r w:rsidR="00EC3A0E">
        <w:rPr>
          <w:rFonts w:cstheme="minorHAnsi"/>
        </w:rPr>
        <w:t xml:space="preserve"> </w:t>
      </w:r>
      <w:r w:rsidRPr="00A77269">
        <w:rPr>
          <w:rFonts w:cstheme="minorHAnsi"/>
        </w:rPr>
        <w:t>Campingerlebnis. Bekannt für seine Feenkamine, unterirdischen Städte und lokalen Köstlichkeiten, beherbergt diese unverwechselbare Region auch zahlreiche Campingplätze, von denen viele in der Nähe wichtiger Sehenswürdigkeiten liegen. In Kappadokien können Besucher in ihrem Zelt schlafen und dabei die Feenkamine bestaunen oder am Morgen Heissluftballons</w:t>
      </w:r>
      <w:r>
        <w:rPr>
          <w:rFonts w:cstheme="minorHAnsi"/>
        </w:rPr>
        <w:t xml:space="preserve"> </w:t>
      </w:r>
      <w:r w:rsidRPr="00A77269">
        <w:rPr>
          <w:rFonts w:cstheme="minorHAnsi"/>
        </w:rPr>
        <w:t>beobachten. Die meisten Campingplätze in der Region bieten Annehmlichkeiten wie Pools, Duschen, Strom und Cafés sowie Unterkunftsalternativen wie Wohnwagen, Anhänger und Fahrzeugzelte.</w:t>
      </w:r>
    </w:p>
    <w:p w14:paraId="56F55E0F" w14:textId="77777777" w:rsidR="00A77269" w:rsidRPr="00A77269" w:rsidRDefault="00A77269" w:rsidP="00DA65BB">
      <w:pPr>
        <w:spacing w:afterLines="120" w:after="288"/>
        <w:jc w:val="both"/>
        <w:rPr>
          <w:rFonts w:cstheme="minorHAnsi"/>
          <w:b/>
          <w:bCs/>
        </w:rPr>
      </w:pPr>
      <w:proofErr w:type="spellStart"/>
      <w:r w:rsidRPr="00A77269">
        <w:rPr>
          <w:rFonts w:cstheme="minorHAnsi"/>
          <w:b/>
          <w:bCs/>
        </w:rPr>
        <w:t>Yedigöller</w:t>
      </w:r>
      <w:proofErr w:type="spellEnd"/>
      <w:r w:rsidRPr="00A77269">
        <w:rPr>
          <w:rFonts w:cstheme="minorHAnsi"/>
          <w:b/>
          <w:bCs/>
        </w:rPr>
        <w:t xml:space="preserve">-Nationalpark, </w:t>
      </w:r>
      <w:proofErr w:type="spellStart"/>
      <w:r w:rsidRPr="00A77269">
        <w:rPr>
          <w:rFonts w:cstheme="minorHAnsi"/>
          <w:b/>
          <w:bCs/>
        </w:rPr>
        <w:t>Bolu</w:t>
      </w:r>
      <w:proofErr w:type="spellEnd"/>
      <w:r w:rsidRPr="00A77269">
        <w:rPr>
          <w:rFonts w:cstheme="minorHAnsi"/>
          <w:b/>
          <w:bCs/>
        </w:rPr>
        <w:t xml:space="preserve"> </w:t>
      </w:r>
    </w:p>
    <w:p w14:paraId="1E263E51" w14:textId="335F6223" w:rsidR="00A77269" w:rsidRPr="00A77269" w:rsidRDefault="00A77269" w:rsidP="00DA65BB">
      <w:pPr>
        <w:spacing w:afterLines="120" w:after="288"/>
        <w:jc w:val="both"/>
        <w:rPr>
          <w:rFonts w:cstheme="minorHAnsi"/>
        </w:rPr>
      </w:pPr>
      <w:r w:rsidRPr="00A77269">
        <w:rPr>
          <w:rFonts w:cstheme="minorHAnsi"/>
        </w:rPr>
        <w:t xml:space="preserve">Der </w:t>
      </w:r>
      <w:proofErr w:type="spellStart"/>
      <w:r w:rsidRPr="00A77269">
        <w:rPr>
          <w:rFonts w:cstheme="minorHAnsi"/>
        </w:rPr>
        <w:t>Yedigöller</w:t>
      </w:r>
      <w:proofErr w:type="spellEnd"/>
      <w:r w:rsidRPr="00A77269">
        <w:rPr>
          <w:rFonts w:cstheme="minorHAnsi"/>
        </w:rPr>
        <w:t xml:space="preserve">-Nationalpark innerhalb der Grenzen der Provinz </w:t>
      </w:r>
      <w:proofErr w:type="spellStart"/>
      <w:r w:rsidRPr="00A77269">
        <w:rPr>
          <w:rFonts w:cstheme="minorHAnsi"/>
        </w:rPr>
        <w:t>Bolu</w:t>
      </w:r>
      <w:proofErr w:type="spellEnd"/>
      <w:r w:rsidRPr="00A77269">
        <w:rPr>
          <w:rFonts w:cstheme="minorHAnsi"/>
        </w:rPr>
        <w:t>, wo üppige Wälder von</w:t>
      </w:r>
      <w:r w:rsidR="00EC3A0E">
        <w:rPr>
          <w:rFonts w:cstheme="minorHAnsi"/>
        </w:rPr>
        <w:t xml:space="preserve"> </w:t>
      </w:r>
      <w:r w:rsidRPr="00A77269">
        <w:rPr>
          <w:rFonts w:cstheme="minorHAnsi"/>
        </w:rPr>
        <w:t>diversen Seen umgeben sind, ist ein ideales Ziel für Camper, die unberührte Natur und eine ruhige Atmosphäre suchen. Camper können ihre Zelte direkt am Seeufer aufschlagen. Die weitläufige Natur des Parks kann auf Wanderungen oder mit dem Fahrrad erkundet werden; für unwegsames Gelände werden ATV-Ausflüge angeboten. Um die Flora und Fauna des Parks zu schützen, ist das Feuermachen nur an ausgewiesenen Stellen und zu bestimmten Zeiten erlaubt; ein Restaurant im Park bietet jedoch köstliche lokale Gerichte an.</w:t>
      </w:r>
    </w:p>
    <w:p w14:paraId="470C4208" w14:textId="77777777" w:rsidR="00A77269" w:rsidRPr="00A77269" w:rsidRDefault="00A77269" w:rsidP="00DA65BB">
      <w:pPr>
        <w:spacing w:afterLines="120" w:after="288"/>
        <w:jc w:val="both"/>
        <w:rPr>
          <w:rFonts w:cstheme="minorHAnsi"/>
          <w:b/>
          <w:bCs/>
        </w:rPr>
      </w:pPr>
      <w:proofErr w:type="spellStart"/>
      <w:r w:rsidRPr="00A77269">
        <w:rPr>
          <w:rFonts w:cstheme="minorHAnsi"/>
          <w:b/>
          <w:bCs/>
        </w:rPr>
        <w:t>İğneada</w:t>
      </w:r>
      <w:proofErr w:type="spellEnd"/>
      <w:r w:rsidRPr="00A77269">
        <w:rPr>
          <w:rFonts w:cstheme="minorHAnsi"/>
          <w:b/>
          <w:bCs/>
        </w:rPr>
        <w:t xml:space="preserve"> Auenwald-Nationalpark, </w:t>
      </w:r>
      <w:proofErr w:type="spellStart"/>
      <w:r w:rsidRPr="00A77269">
        <w:rPr>
          <w:rFonts w:cstheme="minorHAnsi"/>
          <w:b/>
          <w:bCs/>
        </w:rPr>
        <w:t>Kırklareli</w:t>
      </w:r>
      <w:proofErr w:type="spellEnd"/>
      <w:r w:rsidRPr="00A77269">
        <w:rPr>
          <w:rFonts w:cstheme="minorHAnsi"/>
          <w:b/>
          <w:bCs/>
        </w:rPr>
        <w:t xml:space="preserve"> </w:t>
      </w:r>
    </w:p>
    <w:p w14:paraId="3C4DF523" w14:textId="007FB7E2" w:rsidR="00A77269" w:rsidRPr="00EA5D29" w:rsidRDefault="00A77269" w:rsidP="00DA65BB">
      <w:pPr>
        <w:spacing w:afterLines="120" w:after="288"/>
        <w:jc w:val="both"/>
        <w:rPr>
          <w:rFonts w:cstheme="minorHAnsi"/>
        </w:rPr>
      </w:pPr>
      <w:r w:rsidRPr="00A77269">
        <w:rPr>
          <w:rFonts w:cstheme="minorHAnsi"/>
        </w:rPr>
        <w:t xml:space="preserve">Der </w:t>
      </w:r>
      <w:proofErr w:type="spellStart"/>
      <w:r w:rsidRPr="00A77269">
        <w:rPr>
          <w:rFonts w:cstheme="minorHAnsi"/>
        </w:rPr>
        <w:t>İğneada</w:t>
      </w:r>
      <w:proofErr w:type="spellEnd"/>
      <w:r w:rsidRPr="00A77269">
        <w:rPr>
          <w:rFonts w:cstheme="minorHAnsi"/>
        </w:rPr>
        <w:t xml:space="preserve">-Auenwald-Nationalpark beherbergt eines der grössten Glamping-Zentren in der </w:t>
      </w:r>
      <w:proofErr w:type="spellStart"/>
      <w:r w:rsidRPr="00A77269">
        <w:rPr>
          <w:rFonts w:cstheme="minorHAnsi"/>
        </w:rPr>
        <w:t>Türkiye</w:t>
      </w:r>
      <w:proofErr w:type="spellEnd"/>
      <w:r w:rsidRPr="00A77269">
        <w:rPr>
          <w:rFonts w:cstheme="minorHAnsi"/>
        </w:rPr>
        <w:t xml:space="preserve">. Die Region ist reich an biologischer Vielfalt und beherbergt 670 Pflanzen- und 194 Vogelarten. Die hölzernen "Zelte" im Park verbinden das Vergnügen des Campings mit dem Komfort eines Hotels. In diesen gemütlichen </w:t>
      </w:r>
      <w:proofErr w:type="spellStart"/>
      <w:r w:rsidRPr="00A77269">
        <w:rPr>
          <w:rFonts w:cstheme="minorHAnsi"/>
        </w:rPr>
        <w:t>Bautenkönnen</w:t>
      </w:r>
      <w:proofErr w:type="spellEnd"/>
      <w:r w:rsidRPr="00A77269">
        <w:rPr>
          <w:rFonts w:cstheme="minorHAnsi"/>
        </w:rPr>
        <w:t xml:space="preserve"> die Gäste von bequemen Betten </w:t>
      </w:r>
      <w:proofErr w:type="gramStart"/>
      <w:r w:rsidRPr="00A77269">
        <w:rPr>
          <w:rFonts w:cstheme="minorHAnsi"/>
        </w:rPr>
        <w:t>aus den Blick</w:t>
      </w:r>
      <w:proofErr w:type="gramEnd"/>
      <w:r w:rsidRPr="00A77269">
        <w:rPr>
          <w:rFonts w:cstheme="minorHAnsi"/>
        </w:rPr>
        <w:t xml:space="preserve"> in den Waldhimmel geniessen. Neben einem Freibad, das sich in das überwältigende Grün der Auenwälder einfügt, bietet das Zentrum Kunstworkshops, Naturaktivitäten und mehrere Restaurants mit internationaler und türkischer Küche.</w:t>
      </w:r>
    </w:p>
    <w:p w14:paraId="1CFCC479" w14:textId="0361AE95" w:rsidR="00B40075" w:rsidRPr="00300201" w:rsidRDefault="00B40075" w:rsidP="000A44BF">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1C2BF30B" w14:textId="2982DF25" w:rsidR="009D6BC2" w:rsidRPr="00030A79" w:rsidRDefault="009D6BC2" w:rsidP="009D6BC2">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sidR="00B641EC">
        <w:rPr>
          <w:rFonts w:ascii="Arial" w:hAnsi="Arial" w:cs="Arial"/>
          <w:sz w:val="22"/>
          <w:szCs w:val="22"/>
          <w:lang w:val="en-US"/>
        </w:rPr>
        <w:t>i</w:t>
      </w:r>
      <w:r w:rsidRPr="00030A79">
        <w:rPr>
          <w:rFonts w:ascii="Arial" w:hAnsi="Arial" w:cs="Arial"/>
          <w:sz w:val="22"/>
          <w:szCs w:val="22"/>
          <w:lang w:val="en-US"/>
        </w:rPr>
        <w:t xml:space="preserve">te: </w:t>
      </w:r>
      <w:hyperlink r:id="rId8"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EF4426" w:rsidRDefault="009D6BC2" w:rsidP="009D6BC2">
      <w:pPr>
        <w:pStyle w:val="KeinLeerraum"/>
        <w:spacing w:after="120" w:line="300" w:lineRule="exact"/>
        <w:jc w:val="both"/>
        <w:rPr>
          <w:rFonts w:ascii="Arial" w:hAnsi="Arial" w:cs="Arial"/>
          <w:sz w:val="22"/>
          <w:szCs w:val="22"/>
          <w:lang w:val="en-US"/>
        </w:rPr>
      </w:pPr>
      <w:r w:rsidRPr="00EF4426">
        <w:rPr>
          <w:rFonts w:ascii="Arial" w:hAnsi="Arial" w:cs="Arial"/>
          <w:sz w:val="22"/>
          <w:szCs w:val="22"/>
          <w:lang w:val="en-US"/>
        </w:rPr>
        <w:t xml:space="preserve">Instagram: </w:t>
      </w:r>
      <w:hyperlink r:id="rId10" w:history="1">
        <w:r w:rsidRPr="00EF4426">
          <w:rPr>
            <w:rStyle w:val="Hyperlink"/>
            <w:rFonts w:ascii="Arial" w:hAnsi="Arial" w:cs="Arial"/>
            <w:sz w:val="22"/>
            <w:szCs w:val="22"/>
            <w:lang w:val="en-US"/>
          </w:rPr>
          <w:t>www.instagram.com/tuerkeitourismus/</w:t>
        </w:r>
      </w:hyperlink>
      <w:r w:rsidRPr="00EF4426">
        <w:rPr>
          <w:rFonts w:ascii="Arial" w:hAnsi="Arial" w:cs="Arial"/>
          <w:sz w:val="22"/>
          <w:szCs w:val="22"/>
          <w:lang w:val="en-US"/>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26F42F00" w14:textId="09647D03" w:rsidR="009D6BC2"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C1A97DC" w14:textId="46BB01CF" w:rsidR="002E7E6A" w:rsidRPr="00030A79"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002E7E6A" w:rsidRPr="006C7968">
        <w:rPr>
          <w:rFonts w:ascii="Arial" w:hAnsi="Arial" w:cs="Arial"/>
          <w:sz w:val="20"/>
          <w:szCs w:val="22"/>
          <w:lang w:val="de-CH"/>
        </w:rPr>
        <w:br/>
      </w:r>
      <w:r w:rsidR="00B8519C">
        <w:rPr>
          <w:rFonts w:ascii="Arial" w:hAnsi="Arial" w:cs="Arial"/>
          <w:sz w:val="20"/>
          <w:szCs w:val="22"/>
          <w:lang w:val="de-CH"/>
        </w:rPr>
        <w:t xml:space="preserve">Laura Fabbris und </w:t>
      </w:r>
      <w:r w:rsidR="002E7E6A" w:rsidRPr="006C7968">
        <w:rPr>
          <w:rFonts w:ascii="Arial" w:hAnsi="Arial" w:cs="Arial"/>
          <w:sz w:val="20"/>
          <w:szCs w:val="22"/>
          <w:lang w:val="de-CH"/>
        </w:rPr>
        <w:t xml:space="preserve">Gere Gretz, </w:t>
      </w:r>
      <w:bookmarkStart w:id="3" w:name="OLE_LINK2"/>
      <w:r w:rsidR="00536F20" w:rsidRPr="00536F20">
        <w:rPr>
          <w:rFonts w:ascii="Arial" w:hAnsi="Arial" w:cs="Arial"/>
          <w:sz w:val="20"/>
          <w:szCs w:val="22"/>
          <w:lang w:val="de-CH"/>
        </w:rPr>
        <w:t xml:space="preserve">Medienstelle </w:t>
      </w:r>
      <w:proofErr w:type="spellStart"/>
      <w:r w:rsidR="00536F20" w:rsidRPr="00536F20">
        <w:rPr>
          <w:rFonts w:ascii="Arial" w:hAnsi="Arial" w:cs="Arial"/>
          <w:sz w:val="20"/>
          <w:szCs w:val="22"/>
          <w:lang w:val="de-CH"/>
        </w:rPr>
        <w:t>Türkiye</w:t>
      </w:r>
      <w:proofErr w:type="spellEnd"/>
      <w:r w:rsidR="00536F20" w:rsidRPr="00536F20">
        <w:rPr>
          <w:rFonts w:ascii="Arial" w:hAnsi="Arial" w:cs="Arial"/>
          <w:sz w:val="20"/>
          <w:szCs w:val="22"/>
          <w:lang w:val="de-CH"/>
        </w:rPr>
        <w:t xml:space="preserve"> Tourismus</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030A79">
        <w:rPr>
          <w:rFonts w:ascii="Arial" w:hAnsi="Arial" w:cs="Arial"/>
          <w:sz w:val="20"/>
          <w:szCs w:val="22"/>
          <w:lang w:val="de-CH"/>
        </w:rPr>
        <w:t xml:space="preserve">16, 3012 Bern, </w:t>
      </w:r>
      <w:r w:rsidR="002E7E6A" w:rsidRPr="00030A79">
        <w:rPr>
          <w:rFonts w:ascii="Arial" w:hAnsi="Arial" w:cs="Arial"/>
          <w:sz w:val="20"/>
          <w:szCs w:val="22"/>
          <w:lang w:val="de-CH"/>
        </w:rPr>
        <w:br/>
        <w:t xml:space="preserve">Tel. 031 300 30 70, </w:t>
      </w:r>
      <w:proofErr w:type="gramStart"/>
      <w:r w:rsidR="00867EDD" w:rsidRPr="00030A79">
        <w:rPr>
          <w:rFonts w:ascii="Arial" w:hAnsi="Arial" w:cs="Arial"/>
          <w:sz w:val="20"/>
          <w:szCs w:val="22"/>
          <w:lang w:val="de-CH"/>
        </w:rPr>
        <w:t>email</w:t>
      </w:r>
      <w:proofErr w:type="gramEnd"/>
      <w:r w:rsidR="002E7E6A" w:rsidRPr="00030A79">
        <w:rPr>
          <w:rFonts w:ascii="Arial" w:hAnsi="Arial" w:cs="Arial"/>
          <w:sz w:val="20"/>
          <w:szCs w:val="22"/>
          <w:lang w:val="de-CH"/>
        </w:rPr>
        <w:t xml:space="preserve">: </w:t>
      </w:r>
      <w:hyperlink r:id="rId13" w:history="1">
        <w:r w:rsidR="009B5EF0" w:rsidRPr="00030A79">
          <w:rPr>
            <w:rStyle w:val="Hyperlink"/>
            <w:rFonts w:ascii="Arial" w:hAnsi="Arial"/>
            <w:bCs/>
            <w:sz w:val="20"/>
            <w:szCs w:val="22"/>
            <w:lang w:val="de-CH"/>
          </w:rPr>
          <w:t>info@gretzcom.ch</w:t>
        </w:r>
      </w:hyperlink>
      <w:r w:rsidR="002E7E6A" w:rsidRPr="00030A79">
        <w:rPr>
          <w:rFonts w:ascii="Arial" w:hAnsi="Arial" w:cs="Arial"/>
          <w:sz w:val="20"/>
          <w:szCs w:val="22"/>
          <w:lang w:val="de-CH"/>
        </w:rPr>
        <w:t xml:space="preserve"> </w:t>
      </w:r>
      <w:r w:rsidR="002E7E6A" w:rsidRPr="00030A79">
        <w:rPr>
          <w:rFonts w:ascii="Arial" w:hAnsi="Arial" w:cs="Arial"/>
          <w:sz w:val="20"/>
          <w:szCs w:val="22"/>
          <w:lang w:val="de-CH"/>
        </w:rPr>
        <w:br/>
        <w:t>Internet:</w:t>
      </w:r>
      <w:r w:rsidR="00C752B7" w:rsidRPr="00C752B7">
        <w:t xml:space="preserve"> </w:t>
      </w:r>
      <w:hyperlink r:id="rId14" w:history="1">
        <w:r w:rsidR="00C752B7" w:rsidRPr="00030A79">
          <w:rPr>
            <w:rStyle w:val="Hyperlink"/>
            <w:rFonts w:ascii="Arial" w:hAnsi="Arial" w:cs="Arial"/>
            <w:sz w:val="20"/>
            <w:szCs w:val="20"/>
            <w:lang w:val="de-CH"/>
          </w:rPr>
          <w:t>goturkiye.com/</w:t>
        </w:r>
      </w:hyperlink>
    </w:p>
    <w:p w14:paraId="13409503" w14:textId="77777777" w:rsidR="00D730CF" w:rsidRPr="00030A79" w:rsidRDefault="00D730CF" w:rsidP="00D730CF">
      <w:pPr>
        <w:spacing w:after="120"/>
        <w:jc w:val="both"/>
        <w:rPr>
          <w:rFonts w:cs="Arial"/>
          <w:bCs/>
          <w:sz w:val="16"/>
          <w:szCs w:val="16"/>
        </w:rPr>
      </w:pPr>
    </w:p>
    <w:p w14:paraId="29BC0D4D" w14:textId="2F4BD760" w:rsidR="00867EDD" w:rsidRPr="006C7968" w:rsidRDefault="006C7968" w:rsidP="006C7968">
      <w:pPr>
        <w:spacing w:after="120"/>
        <w:jc w:val="both"/>
        <w:rPr>
          <w:rFonts w:cs="Arial"/>
          <w:bCs/>
          <w:sz w:val="16"/>
          <w:szCs w:val="16"/>
        </w:rPr>
      </w:pPr>
      <w:r w:rsidRPr="006C7968">
        <w:rPr>
          <w:rFonts w:cs="Arial"/>
          <w:b/>
          <w:sz w:val="16"/>
          <w:szCs w:val="16"/>
          <w:u w:val="single"/>
        </w:rPr>
        <w:t xml:space="preserve">Über </w:t>
      </w:r>
      <w:proofErr w:type="spellStart"/>
      <w:r w:rsidR="00300201">
        <w:rPr>
          <w:rFonts w:cs="Arial"/>
          <w:b/>
          <w:sz w:val="16"/>
          <w:szCs w:val="16"/>
          <w:u w:val="single"/>
        </w:rPr>
        <w:t>Türkiye</w:t>
      </w:r>
      <w:proofErr w:type="spellEnd"/>
      <w:r w:rsidR="00867EDD" w:rsidRPr="006C7968">
        <w:rPr>
          <w:rFonts w:cs="Arial"/>
          <w:bCs/>
          <w:sz w:val="16"/>
          <w:szCs w:val="16"/>
        </w:rPr>
        <w:t xml:space="preserve">: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 xml:space="preserve">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6C7968">
        <w:rPr>
          <w:rFonts w:cs="Arial"/>
          <w:bCs/>
          <w:sz w:val="16"/>
          <w:szCs w:val="16"/>
        </w:rPr>
        <w:t>Mausolos</w:t>
      </w:r>
      <w:proofErr w:type="spellEnd"/>
      <w:r w:rsidRPr="006C7968">
        <w:rPr>
          <w:rFonts w:cs="Arial"/>
          <w:bCs/>
          <w:sz w:val="16"/>
          <w:szCs w:val="16"/>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 xml:space="preserve">für jeden etwas. Das grosse Beherbergungsangebot umfasst Hotelbetriebe aller Kategorien, freundliche Menschen leben eine von Herzen kommende Gastfreundschaft, in welcher eine hervorragende Küche zelebriert wird.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bietet damit eine gelungene Mischung aus breit gefächerten Freizeit-, Sport- und Kulturangeboten.</w:t>
      </w:r>
    </w:p>
    <w:sectPr w:rsidR="00867EDD" w:rsidRPr="006C7968" w:rsidSect="00266C06">
      <w:headerReference w:type="default" r:id="rId15"/>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DB7A" w14:textId="77777777" w:rsidR="00D20EBE" w:rsidRDefault="00D20EBE" w:rsidP="004B1BAE">
      <w:r>
        <w:separator/>
      </w:r>
    </w:p>
  </w:endnote>
  <w:endnote w:type="continuationSeparator" w:id="0">
    <w:p w14:paraId="42337EA7" w14:textId="77777777" w:rsidR="00D20EBE" w:rsidRDefault="00D20EBE"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F4" w14:textId="77777777" w:rsidR="00D20EBE" w:rsidRDefault="00D20EBE" w:rsidP="004B1BAE">
      <w:r>
        <w:separator/>
      </w:r>
    </w:p>
  </w:footnote>
  <w:footnote w:type="continuationSeparator" w:id="0">
    <w:p w14:paraId="2E85C4EE" w14:textId="77777777" w:rsidR="00D20EBE" w:rsidRDefault="00D20EBE"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lang w:eastAsia="de-CH"/>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22568991">
    <w:abstractNumId w:val="1"/>
  </w:num>
  <w:num w:numId="2" w16cid:durableId="1627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0A79"/>
    <w:rsid w:val="00034932"/>
    <w:rsid w:val="0003751D"/>
    <w:rsid w:val="0004368A"/>
    <w:rsid w:val="00053E82"/>
    <w:rsid w:val="00054EB8"/>
    <w:rsid w:val="00056E7F"/>
    <w:rsid w:val="00075F5D"/>
    <w:rsid w:val="00077F3E"/>
    <w:rsid w:val="000820A2"/>
    <w:rsid w:val="00084F8D"/>
    <w:rsid w:val="00085CD0"/>
    <w:rsid w:val="0009125B"/>
    <w:rsid w:val="000A44BF"/>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3F3"/>
    <w:rsid w:val="00266C06"/>
    <w:rsid w:val="002820C9"/>
    <w:rsid w:val="0029008C"/>
    <w:rsid w:val="0029740D"/>
    <w:rsid w:val="002B20DC"/>
    <w:rsid w:val="002E7E6A"/>
    <w:rsid w:val="002F0856"/>
    <w:rsid w:val="002F7BCE"/>
    <w:rsid w:val="00300201"/>
    <w:rsid w:val="00332290"/>
    <w:rsid w:val="003610B3"/>
    <w:rsid w:val="00361B4A"/>
    <w:rsid w:val="003630FC"/>
    <w:rsid w:val="0036752B"/>
    <w:rsid w:val="00373D39"/>
    <w:rsid w:val="00386D66"/>
    <w:rsid w:val="00390DA3"/>
    <w:rsid w:val="00397079"/>
    <w:rsid w:val="003A128E"/>
    <w:rsid w:val="003A211C"/>
    <w:rsid w:val="003B0780"/>
    <w:rsid w:val="003B13F7"/>
    <w:rsid w:val="003D045D"/>
    <w:rsid w:val="003E59FB"/>
    <w:rsid w:val="003F13B1"/>
    <w:rsid w:val="003F26C4"/>
    <w:rsid w:val="003F27A2"/>
    <w:rsid w:val="003F4FD4"/>
    <w:rsid w:val="0040124F"/>
    <w:rsid w:val="00433954"/>
    <w:rsid w:val="00456728"/>
    <w:rsid w:val="004603F2"/>
    <w:rsid w:val="00465E81"/>
    <w:rsid w:val="00477C92"/>
    <w:rsid w:val="004903F0"/>
    <w:rsid w:val="004951E4"/>
    <w:rsid w:val="00497D33"/>
    <w:rsid w:val="004A76FC"/>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36F20"/>
    <w:rsid w:val="00547A38"/>
    <w:rsid w:val="00555678"/>
    <w:rsid w:val="00560A4D"/>
    <w:rsid w:val="005678AA"/>
    <w:rsid w:val="00570F88"/>
    <w:rsid w:val="005763D7"/>
    <w:rsid w:val="005819BC"/>
    <w:rsid w:val="00594502"/>
    <w:rsid w:val="005A033B"/>
    <w:rsid w:val="005B436B"/>
    <w:rsid w:val="005E133B"/>
    <w:rsid w:val="005F1586"/>
    <w:rsid w:val="005F4F64"/>
    <w:rsid w:val="005F56AE"/>
    <w:rsid w:val="005F593F"/>
    <w:rsid w:val="005F71A2"/>
    <w:rsid w:val="005F73AC"/>
    <w:rsid w:val="00601D98"/>
    <w:rsid w:val="00610C73"/>
    <w:rsid w:val="00614B43"/>
    <w:rsid w:val="00652DE5"/>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556F"/>
    <w:rsid w:val="0073609F"/>
    <w:rsid w:val="00740D36"/>
    <w:rsid w:val="007420A8"/>
    <w:rsid w:val="007550B3"/>
    <w:rsid w:val="00760932"/>
    <w:rsid w:val="00764464"/>
    <w:rsid w:val="007704D3"/>
    <w:rsid w:val="007728F7"/>
    <w:rsid w:val="007729FC"/>
    <w:rsid w:val="00793279"/>
    <w:rsid w:val="007A4C50"/>
    <w:rsid w:val="007B2DE6"/>
    <w:rsid w:val="007B2E29"/>
    <w:rsid w:val="007B5488"/>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55A1"/>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132AB"/>
    <w:rsid w:val="00926423"/>
    <w:rsid w:val="009340D1"/>
    <w:rsid w:val="00942BD9"/>
    <w:rsid w:val="00946836"/>
    <w:rsid w:val="009474E6"/>
    <w:rsid w:val="009501DF"/>
    <w:rsid w:val="009531E2"/>
    <w:rsid w:val="00955E34"/>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5C"/>
    <w:rsid w:val="00A33AA2"/>
    <w:rsid w:val="00A42B7A"/>
    <w:rsid w:val="00A541E4"/>
    <w:rsid w:val="00A54384"/>
    <w:rsid w:val="00A55385"/>
    <w:rsid w:val="00A604C5"/>
    <w:rsid w:val="00A66E21"/>
    <w:rsid w:val="00A70BBF"/>
    <w:rsid w:val="00A76FA9"/>
    <w:rsid w:val="00A77269"/>
    <w:rsid w:val="00A95CC6"/>
    <w:rsid w:val="00AB2206"/>
    <w:rsid w:val="00AB6192"/>
    <w:rsid w:val="00AC2227"/>
    <w:rsid w:val="00AC36B1"/>
    <w:rsid w:val="00AC5240"/>
    <w:rsid w:val="00AE2070"/>
    <w:rsid w:val="00AE7698"/>
    <w:rsid w:val="00AF61AF"/>
    <w:rsid w:val="00B04E08"/>
    <w:rsid w:val="00B24CFE"/>
    <w:rsid w:val="00B30130"/>
    <w:rsid w:val="00B3107C"/>
    <w:rsid w:val="00B354E2"/>
    <w:rsid w:val="00B40075"/>
    <w:rsid w:val="00B40B36"/>
    <w:rsid w:val="00B446F5"/>
    <w:rsid w:val="00B51E3E"/>
    <w:rsid w:val="00B551E2"/>
    <w:rsid w:val="00B56530"/>
    <w:rsid w:val="00B56D16"/>
    <w:rsid w:val="00B641EC"/>
    <w:rsid w:val="00B662D1"/>
    <w:rsid w:val="00B726F1"/>
    <w:rsid w:val="00B8320E"/>
    <w:rsid w:val="00B83A6F"/>
    <w:rsid w:val="00B8519C"/>
    <w:rsid w:val="00B9611C"/>
    <w:rsid w:val="00BA1D3B"/>
    <w:rsid w:val="00BB3694"/>
    <w:rsid w:val="00BE10C9"/>
    <w:rsid w:val="00BE48BB"/>
    <w:rsid w:val="00BE5512"/>
    <w:rsid w:val="00BE6F2C"/>
    <w:rsid w:val="00BF1ECA"/>
    <w:rsid w:val="00BF5514"/>
    <w:rsid w:val="00C14F39"/>
    <w:rsid w:val="00C25E20"/>
    <w:rsid w:val="00C30573"/>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0A61"/>
    <w:rsid w:val="00CE1683"/>
    <w:rsid w:val="00CE21DA"/>
    <w:rsid w:val="00CE4C47"/>
    <w:rsid w:val="00D02006"/>
    <w:rsid w:val="00D0213B"/>
    <w:rsid w:val="00D16714"/>
    <w:rsid w:val="00D20EBE"/>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65BB"/>
    <w:rsid w:val="00DA7D89"/>
    <w:rsid w:val="00DB6828"/>
    <w:rsid w:val="00DC67E5"/>
    <w:rsid w:val="00DD1778"/>
    <w:rsid w:val="00DD2FE1"/>
    <w:rsid w:val="00DE1530"/>
    <w:rsid w:val="00DE7190"/>
    <w:rsid w:val="00E0042A"/>
    <w:rsid w:val="00E02A29"/>
    <w:rsid w:val="00E07852"/>
    <w:rsid w:val="00E34526"/>
    <w:rsid w:val="00E35BB8"/>
    <w:rsid w:val="00E52490"/>
    <w:rsid w:val="00E528F1"/>
    <w:rsid w:val="00E537D9"/>
    <w:rsid w:val="00E66FD0"/>
    <w:rsid w:val="00E749FC"/>
    <w:rsid w:val="00E770AB"/>
    <w:rsid w:val="00E82025"/>
    <w:rsid w:val="00E84BB6"/>
    <w:rsid w:val="00E91A2B"/>
    <w:rsid w:val="00E95BBF"/>
    <w:rsid w:val="00E95E40"/>
    <w:rsid w:val="00EC3A0E"/>
    <w:rsid w:val="00EC6C8D"/>
    <w:rsid w:val="00ED6E32"/>
    <w:rsid w:val="00EE1639"/>
    <w:rsid w:val="00EF3B9E"/>
    <w:rsid w:val="00EF4426"/>
    <w:rsid w:val="00F01F42"/>
    <w:rsid w:val="00F0221E"/>
    <w:rsid w:val="00F12738"/>
    <w:rsid w:val="00F325B1"/>
    <w:rsid w:val="00F32C7D"/>
    <w:rsid w:val="00F413D4"/>
    <w:rsid w:val="00F431CE"/>
    <w:rsid w:val="00F52A25"/>
    <w:rsid w:val="00F748B9"/>
    <w:rsid w:val="00F75E1F"/>
    <w:rsid w:val="00F81248"/>
    <w:rsid w:val="00F86403"/>
    <w:rsid w:val="00F922D8"/>
    <w:rsid w:val="00F93751"/>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41177788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902B-50EB-4552-A3BE-1EEE6A6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3</Pages>
  <Words>884</Words>
  <Characters>5576</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6448</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Häfliger Sarah (Gretz Communications AG)</cp:lastModifiedBy>
  <cp:revision>19</cp:revision>
  <cp:lastPrinted>2022-02-14T15:02:00Z</cp:lastPrinted>
  <dcterms:created xsi:type="dcterms:W3CDTF">2022-02-14T15:13:00Z</dcterms:created>
  <dcterms:modified xsi:type="dcterms:W3CDTF">2022-07-18T12:33:00Z</dcterms:modified>
</cp:coreProperties>
</file>