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117C" w14:textId="6B1B89EC" w:rsidR="00390C82" w:rsidRPr="000045C3" w:rsidRDefault="00390C82" w:rsidP="00E34526">
      <w:pPr>
        <w:spacing w:after="120" w:line="280" w:lineRule="exact"/>
        <w:jc w:val="both"/>
        <w:rPr>
          <w:rFonts w:cs="Arial"/>
          <w:b/>
          <w:iCs/>
          <w:sz w:val="32"/>
          <w:szCs w:val="32"/>
          <w:lang w:val="fr-CH"/>
        </w:rPr>
      </w:pPr>
      <w:r w:rsidRPr="000045C3">
        <w:rPr>
          <w:rFonts w:cs="Arial"/>
          <w:b/>
          <w:iCs/>
          <w:sz w:val="32"/>
          <w:szCs w:val="32"/>
          <w:lang w:val="fr-CH"/>
        </w:rPr>
        <w:t xml:space="preserve">Communiqué de presse </w:t>
      </w:r>
    </w:p>
    <w:p w14:paraId="14EED9D3" w14:textId="15EC62FB" w:rsidR="00DF4AD1" w:rsidRPr="00DF4AD1" w:rsidRDefault="00E926DF" w:rsidP="00DF4AD1">
      <w:pPr>
        <w:spacing w:line="360" w:lineRule="auto"/>
        <w:jc w:val="both"/>
        <w:rPr>
          <w:rFonts w:cs="Arial"/>
          <w:b/>
          <w:iCs/>
          <w:sz w:val="28"/>
          <w:lang w:val="fr-CH"/>
        </w:rPr>
      </w:pPr>
      <w:r w:rsidRPr="00E97A75">
        <w:rPr>
          <w:rFonts w:cs="Arial"/>
          <w:b/>
          <w:iCs/>
          <w:sz w:val="28"/>
          <w:lang w:val="fr-CH"/>
        </w:rPr>
        <w:t>Turquie</w:t>
      </w:r>
      <w:r w:rsidR="00882B39" w:rsidRPr="00E97A75">
        <w:rPr>
          <w:rFonts w:cs="Arial"/>
          <w:b/>
          <w:iCs/>
          <w:sz w:val="28"/>
          <w:lang w:val="fr-CH"/>
        </w:rPr>
        <w:t xml:space="preserve"> </w:t>
      </w:r>
      <w:r w:rsidR="00B80310" w:rsidRPr="00E97A75">
        <w:rPr>
          <w:rFonts w:cs="Arial"/>
          <w:b/>
          <w:iCs/>
          <w:sz w:val="28"/>
          <w:lang w:val="fr-CH"/>
        </w:rPr>
        <w:t>:</w:t>
      </w:r>
      <w:r w:rsidR="00262962" w:rsidRPr="00E97A75">
        <w:rPr>
          <w:rFonts w:cs="Arial"/>
          <w:b/>
          <w:iCs/>
          <w:sz w:val="28"/>
          <w:lang w:val="fr-CH"/>
        </w:rPr>
        <w:t xml:space="preserve"> </w:t>
      </w:r>
      <w:r w:rsidR="00DF4AD1" w:rsidRPr="00DF4AD1">
        <w:rPr>
          <w:rFonts w:cs="Arial"/>
          <w:b/>
          <w:iCs/>
          <w:sz w:val="28"/>
          <w:lang w:val="fr-CH"/>
        </w:rPr>
        <w:t>Türkiye Tourism Promotion and Development Agency nommée à l'OMT</w:t>
      </w:r>
      <w:r w:rsidR="00DF4AD1">
        <w:rPr>
          <w:rFonts w:cs="Arial"/>
          <w:b/>
          <w:iCs/>
          <w:sz w:val="28"/>
          <w:lang w:val="fr-CH"/>
        </w:rPr>
        <w:t xml:space="preserve"> </w:t>
      </w:r>
      <w:r w:rsidR="00DF4AD1" w:rsidRPr="00DF4AD1">
        <w:rPr>
          <w:rFonts w:cs="Arial"/>
          <w:b/>
          <w:iCs/>
          <w:sz w:val="28"/>
          <w:lang w:val="fr-CH"/>
        </w:rPr>
        <w:t>Conseil d’administration</w:t>
      </w:r>
    </w:p>
    <w:p w14:paraId="3EFFAD4D" w14:textId="0F178949" w:rsidR="00DF4AD1" w:rsidRPr="00DF4AD1" w:rsidRDefault="00262962" w:rsidP="00DF4AD1">
      <w:pPr>
        <w:spacing w:line="360" w:lineRule="auto"/>
        <w:jc w:val="both"/>
        <w:rPr>
          <w:rFonts w:cs="Arial"/>
          <w:b/>
          <w:bCs/>
          <w:lang w:val="fr-CH"/>
        </w:rPr>
      </w:pPr>
      <w:r w:rsidRPr="00E97A75">
        <w:rPr>
          <w:rFonts w:cs="Arial"/>
          <w:b/>
          <w:bCs/>
          <w:lang w:val="fr-CH"/>
        </w:rPr>
        <w:t>Bern</w:t>
      </w:r>
      <w:r w:rsidR="00370E94">
        <w:rPr>
          <w:rFonts w:cs="Arial"/>
          <w:b/>
          <w:bCs/>
          <w:lang w:val="fr-CH"/>
        </w:rPr>
        <w:t>e</w:t>
      </w:r>
      <w:r w:rsidRPr="00E97A75">
        <w:rPr>
          <w:rFonts w:cs="Arial"/>
          <w:b/>
          <w:bCs/>
          <w:lang w:val="fr-CH"/>
        </w:rPr>
        <w:t xml:space="preserve">/Zurich, </w:t>
      </w:r>
      <w:bookmarkStart w:id="0" w:name="_Hlk79760686"/>
      <w:r w:rsidR="0034032A">
        <w:rPr>
          <w:rFonts w:cs="Arial"/>
          <w:b/>
          <w:bCs/>
          <w:lang w:val="fr-CH"/>
        </w:rPr>
        <w:t>07</w:t>
      </w:r>
      <w:r w:rsidR="0034032A" w:rsidRPr="003137C7">
        <w:rPr>
          <w:rFonts w:cs="Arial"/>
          <w:b/>
          <w:bCs/>
          <w:lang w:val="fr-CH"/>
        </w:rPr>
        <w:t xml:space="preserve"> janvier 2022. </w:t>
      </w:r>
      <w:r w:rsidR="00DF4AD1" w:rsidRPr="00DF4AD1">
        <w:rPr>
          <w:rFonts w:cs="Arial"/>
          <w:b/>
          <w:bCs/>
          <w:lang w:val="fr-CH"/>
        </w:rPr>
        <w:t xml:space="preserve">Türkiye Tourism Promotion and </w:t>
      </w:r>
      <w:proofErr w:type="spellStart"/>
      <w:r w:rsidR="00DF4AD1" w:rsidRPr="00DF4AD1">
        <w:rPr>
          <w:rFonts w:cs="Arial"/>
          <w:b/>
          <w:bCs/>
          <w:lang w:val="fr-CH"/>
        </w:rPr>
        <w:t>Development</w:t>
      </w:r>
      <w:proofErr w:type="spellEnd"/>
      <w:r w:rsidR="00DF4AD1" w:rsidRPr="00DF4AD1">
        <w:rPr>
          <w:rFonts w:cs="Arial"/>
          <w:b/>
          <w:bCs/>
          <w:lang w:val="fr-CH"/>
        </w:rPr>
        <w:t xml:space="preserve"> Agency (TGA) rejoint le Conseil d'administration de l'Organisation Mondiale du Tourisme (OMT) en tant que membre affilié pour la période 2022-2025. Représentant </w:t>
      </w:r>
      <w:proofErr w:type="spellStart"/>
      <w:r w:rsidR="00DF4AD1" w:rsidRPr="00DF4AD1">
        <w:rPr>
          <w:rFonts w:cs="Arial"/>
          <w:b/>
          <w:bCs/>
          <w:lang w:val="fr-CH"/>
        </w:rPr>
        <w:t>laTurquie</w:t>
      </w:r>
      <w:proofErr w:type="spellEnd"/>
      <w:r w:rsidR="00DF4AD1" w:rsidRPr="00DF4AD1">
        <w:rPr>
          <w:rFonts w:cs="Arial"/>
          <w:b/>
          <w:bCs/>
          <w:lang w:val="fr-CH"/>
        </w:rPr>
        <w:t>, TGA devrait jouer un rôle décisif dans les objectifs de l'Organisation Mondiale du Tourisme en faveur du développement d'un tourisme durable et résilient.</w:t>
      </w:r>
    </w:p>
    <w:p w14:paraId="503A85A5" w14:textId="77777777"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 xml:space="preserve">L'Organisation Mondiale du Tourisme (OMT), agence des Nations unies et principale organisation internationale dans le domaine du tourisme, a achevé les nominations de son conseil d'administration des membres affiliés pour la période 2022-2025. A la demande du secrétaire général de l'OMT, </w:t>
      </w:r>
      <w:proofErr w:type="spellStart"/>
      <w:r w:rsidRPr="00DF4AD1">
        <w:rPr>
          <w:rFonts w:ascii="Arial" w:hAnsi="Arial" w:cs="Arial"/>
          <w:sz w:val="22"/>
          <w:szCs w:val="22"/>
          <w:lang w:val="fr-CH"/>
        </w:rPr>
        <w:t>Zurab</w:t>
      </w:r>
      <w:proofErr w:type="spellEnd"/>
      <w:r w:rsidRPr="00DF4AD1">
        <w:rPr>
          <w:rFonts w:ascii="Arial" w:hAnsi="Arial" w:cs="Arial"/>
          <w:sz w:val="22"/>
          <w:szCs w:val="22"/>
          <w:lang w:val="fr-CH"/>
        </w:rPr>
        <w:t xml:space="preserve"> </w:t>
      </w:r>
      <w:proofErr w:type="spellStart"/>
      <w:r w:rsidRPr="00DF4AD1">
        <w:rPr>
          <w:rFonts w:ascii="Arial" w:hAnsi="Arial" w:cs="Arial"/>
          <w:sz w:val="22"/>
          <w:szCs w:val="22"/>
          <w:lang w:val="fr-CH"/>
        </w:rPr>
        <w:t>Pololikashvili</w:t>
      </w:r>
      <w:proofErr w:type="spellEnd"/>
      <w:r w:rsidRPr="00DF4AD1">
        <w:rPr>
          <w:rFonts w:ascii="Arial" w:hAnsi="Arial" w:cs="Arial"/>
          <w:sz w:val="22"/>
          <w:szCs w:val="22"/>
          <w:lang w:val="fr-CH"/>
        </w:rPr>
        <w:t xml:space="preserve">, Türkiye Tourism Promotion and </w:t>
      </w:r>
      <w:proofErr w:type="spellStart"/>
      <w:r w:rsidRPr="00DF4AD1">
        <w:rPr>
          <w:rFonts w:ascii="Arial" w:hAnsi="Arial" w:cs="Arial"/>
          <w:sz w:val="22"/>
          <w:szCs w:val="22"/>
          <w:lang w:val="fr-CH"/>
        </w:rPr>
        <w:t>Development</w:t>
      </w:r>
      <w:proofErr w:type="spellEnd"/>
      <w:r w:rsidRPr="00DF4AD1">
        <w:rPr>
          <w:rFonts w:ascii="Arial" w:hAnsi="Arial" w:cs="Arial"/>
          <w:sz w:val="22"/>
          <w:szCs w:val="22"/>
          <w:lang w:val="fr-CH"/>
        </w:rPr>
        <w:t xml:space="preserve"> Agency (TGA) rejoint le conseil d'administration des membres affiliés.</w:t>
      </w:r>
    </w:p>
    <w:p w14:paraId="7025E41A" w14:textId="77777777"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 xml:space="preserve">Dans sa lettre de nomination, le secrétaire général a noté que la TGA est un partenaire fort et important et qu'elle contribuera de manière significative aux questions de l'OMT telles que la gestion du tourisme et la promotion des destinations dans la période post-Covid-19. M. </w:t>
      </w:r>
      <w:proofErr w:type="spellStart"/>
      <w:r w:rsidRPr="00DF4AD1">
        <w:rPr>
          <w:rFonts w:ascii="Arial" w:hAnsi="Arial" w:cs="Arial"/>
          <w:sz w:val="22"/>
          <w:szCs w:val="22"/>
          <w:lang w:val="fr-CH"/>
        </w:rPr>
        <w:t>Pololikashvili</w:t>
      </w:r>
      <w:proofErr w:type="spellEnd"/>
      <w:r w:rsidRPr="00DF4AD1">
        <w:rPr>
          <w:rFonts w:ascii="Arial" w:hAnsi="Arial" w:cs="Arial"/>
          <w:sz w:val="22"/>
          <w:szCs w:val="22"/>
          <w:lang w:val="fr-CH"/>
        </w:rPr>
        <w:t xml:space="preserve"> a également déclaré qu'il s'attendait à ce que les connaissances et l'expérience de la TGA apportent une valeur ajoutée aux travaux du conseil d'administration des membres affiliés.</w:t>
      </w:r>
    </w:p>
    <w:p w14:paraId="163B1CF8" w14:textId="77777777" w:rsidR="00DF4AD1" w:rsidRPr="00DF4AD1" w:rsidRDefault="00DF4AD1" w:rsidP="00DF4AD1">
      <w:pPr>
        <w:pStyle w:val="KeinLeerraum"/>
        <w:spacing w:after="120" w:line="300" w:lineRule="exact"/>
        <w:jc w:val="both"/>
        <w:rPr>
          <w:rFonts w:ascii="Arial" w:hAnsi="Arial" w:cs="Arial"/>
          <w:b/>
          <w:bCs/>
          <w:sz w:val="22"/>
          <w:szCs w:val="22"/>
          <w:lang w:val="fr-CH"/>
        </w:rPr>
      </w:pPr>
      <w:r w:rsidRPr="00DF4AD1">
        <w:rPr>
          <w:rFonts w:ascii="Arial" w:hAnsi="Arial" w:cs="Arial"/>
          <w:b/>
          <w:bCs/>
          <w:sz w:val="22"/>
          <w:szCs w:val="22"/>
          <w:lang w:val="fr-CH"/>
        </w:rPr>
        <w:t xml:space="preserve">TGA sera représentée par la directrice générale adjointe, Dr Elif </w:t>
      </w:r>
      <w:proofErr w:type="spellStart"/>
      <w:r w:rsidRPr="00DF4AD1">
        <w:rPr>
          <w:rFonts w:ascii="Arial" w:hAnsi="Arial" w:cs="Arial"/>
          <w:b/>
          <w:bCs/>
          <w:sz w:val="22"/>
          <w:szCs w:val="22"/>
          <w:lang w:val="fr-CH"/>
        </w:rPr>
        <w:t>Balcı</w:t>
      </w:r>
      <w:proofErr w:type="spellEnd"/>
      <w:r w:rsidRPr="00DF4AD1">
        <w:rPr>
          <w:rFonts w:ascii="Arial" w:hAnsi="Arial" w:cs="Arial"/>
          <w:b/>
          <w:bCs/>
          <w:sz w:val="22"/>
          <w:szCs w:val="22"/>
          <w:lang w:val="fr-CH"/>
        </w:rPr>
        <w:t xml:space="preserve"> </w:t>
      </w:r>
      <w:proofErr w:type="spellStart"/>
      <w:r w:rsidRPr="00DF4AD1">
        <w:rPr>
          <w:rFonts w:ascii="Arial" w:hAnsi="Arial" w:cs="Arial"/>
          <w:b/>
          <w:bCs/>
          <w:sz w:val="22"/>
          <w:szCs w:val="22"/>
          <w:lang w:val="fr-CH"/>
        </w:rPr>
        <w:t>Fisunoğlu</w:t>
      </w:r>
      <w:proofErr w:type="spellEnd"/>
      <w:r w:rsidRPr="00DF4AD1">
        <w:rPr>
          <w:rFonts w:ascii="Arial" w:hAnsi="Arial" w:cs="Arial"/>
          <w:b/>
          <w:bCs/>
          <w:sz w:val="22"/>
          <w:szCs w:val="22"/>
          <w:lang w:val="fr-CH"/>
        </w:rPr>
        <w:t>.</w:t>
      </w:r>
    </w:p>
    <w:p w14:paraId="74D301A0" w14:textId="77777777"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 xml:space="preserve">Dr Elif </w:t>
      </w:r>
      <w:proofErr w:type="spellStart"/>
      <w:r w:rsidRPr="00DF4AD1">
        <w:rPr>
          <w:rFonts w:ascii="Arial" w:hAnsi="Arial" w:cs="Arial"/>
          <w:sz w:val="22"/>
          <w:szCs w:val="22"/>
          <w:lang w:val="fr-CH"/>
        </w:rPr>
        <w:t>Balcı</w:t>
      </w:r>
      <w:proofErr w:type="spellEnd"/>
      <w:r w:rsidRPr="00DF4AD1">
        <w:rPr>
          <w:rFonts w:ascii="Arial" w:hAnsi="Arial" w:cs="Arial"/>
          <w:sz w:val="22"/>
          <w:szCs w:val="22"/>
          <w:lang w:val="fr-CH"/>
        </w:rPr>
        <w:t xml:space="preserve"> </w:t>
      </w:r>
      <w:proofErr w:type="spellStart"/>
      <w:r w:rsidRPr="00DF4AD1">
        <w:rPr>
          <w:rFonts w:ascii="Arial" w:hAnsi="Arial" w:cs="Arial"/>
          <w:sz w:val="22"/>
          <w:szCs w:val="22"/>
          <w:lang w:val="fr-CH"/>
        </w:rPr>
        <w:t>Fisunoğlu</w:t>
      </w:r>
      <w:proofErr w:type="spellEnd"/>
      <w:r w:rsidRPr="00DF4AD1">
        <w:rPr>
          <w:rFonts w:ascii="Arial" w:hAnsi="Arial" w:cs="Arial"/>
          <w:sz w:val="22"/>
          <w:szCs w:val="22"/>
          <w:lang w:val="fr-CH"/>
        </w:rPr>
        <w:t xml:space="preserve">, directrice générale adjointe responsable des opérations et du développement du tourisme, représentera TGA au conseil d'administration pendant la période 2022-2025. La Dr </w:t>
      </w:r>
      <w:proofErr w:type="spellStart"/>
      <w:r w:rsidRPr="00DF4AD1">
        <w:rPr>
          <w:rFonts w:ascii="Arial" w:hAnsi="Arial" w:cs="Arial"/>
          <w:sz w:val="22"/>
          <w:szCs w:val="22"/>
          <w:lang w:val="fr-CH"/>
        </w:rPr>
        <w:t>Fisunoğlu</w:t>
      </w:r>
      <w:proofErr w:type="spellEnd"/>
      <w:r w:rsidRPr="00DF4AD1">
        <w:rPr>
          <w:rFonts w:ascii="Arial" w:hAnsi="Arial" w:cs="Arial"/>
          <w:sz w:val="22"/>
          <w:szCs w:val="22"/>
          <w:lang w:val="fr-CH"/>
        </w:rPr>
        <w:t xml:space="preserve"> a plus de 25 ans d'expérience dans l'industrie du voyage et du tourisme et est employée à TGA depuis janvier 2020.</w:t>
      </w:r>
    </w:p>
    <w:p w14:paraId="5DF2456B" w14:textId="77777777"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Outre TGA, l'office national du tourisme de Croatie, l'office du tourisme du Japon (JTB) et l'agence touristique basque BASQUETOUR (Espagne) rejoignent également le conseil d'administration des membres affiliés. Le nouveau conseil élira un président et des vice-présidents lors de sa première réunion officielle en janvier 2022.</w:t>
      </w:r>
    </w:p>
    <w:p w14:paraId="7BB849D8" w14:textId="5E8556BB" w:rsidR="00DF4AD1" w:rsidRPr="00DF4AD1" w:rsidRDefault="00DF4AD1" w:rsidP="00DF4AD1">
      <w:pPr>
        <w:pStyle w:val="KeinLeerraum"/>
        <w:spacing w:after="120" w:line="300" w:lineRule="exact"/>
        <w:jc w:val="both"/>
        <w:rPr>
          <w:rFonts w:ascii="Arial" w:hAnsi="Arial" w:cs="Arial"/>
          <w:b/>
          <w:bCs/>
          <w:sz w:val="22"/>
          <w:szCs w:val="22"/>
          <w:lang w:val="fr-CH"/>
        </w:rPr>
      </w:pPr>
      <w:r w:rsidRPr="00DF4AD1">
        <w:rPr>
          <w:rFonts w:ascii="Arial" w:hAnsi="Arial" w:cs="Arial"/>
          <w:b/>
          <w:bCs/>
          <w:sz w:val="22"/>
          <w:szCs w:val="22"/>
          <w:lang w:val="fr-CH"/>
        </w:rPr>
        <w:t>Membres affiliés : Une plateforme mondiale d'échange d'informations</w:t>
      </w:r>
      <w:r>
        <w:rPr>
          <w:rFonts w:ascii="Arial" w:hAnsi="Arial" w:cs="Arial"/>
          <w:b/>
          <w:bCs/>
          <w:sz w:val="22"/>
          <w:szCs w:val="22"/>
          <w:lang w:val="fr-CH"/>
        </w:rPr>
        <w:t>.</w:t>
      </w:r>
    </w:p>
    <w:p w14:paraId="5B8345F5" w14:textId="79B6FA96"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Les membres affiliés de l'OMT comprennent plus de 500 entreprises, établissements d'enseignement, destinations et organisations non gouvernementales opérant dans le secteur du tourisme.</w:t>
      </w:r>
      <w:r>
        <w:rPr>
          <w:rFonts w:ascii="Arial" w:hAnsi="Arial" w:cs="Arial"/>
          <w:sz w:val="22"/>
          <w:szCs w:val="22"/>
          <w:lang w:val="fr-CH"/>
        </w:rPr>
        <w:t xml:space="preserve">  </w:t>
      </w:r>
      <w:r w:rsidRPr="00DF4AD1">
        <w:rPr>
          <w:rFonts w:ascii="Arial" w:hAnsi="Arial" w:cs="Arial"/>
          <w:sz w:val="22"/>
          <w:szCs w:val="22"/>
          <w:lang w:val="fr-CH"/>
        </w:rPr>
        <w:t xml:space="preserve">L'affiliation à l'OMT offre aux membres la possibilité d'engager un dialogue, de partager des informations et de prendre des mesures supplémentaires. Sa mission principale est de favoriser les synergies entre les membres affiliés et les états membres et de promouvoir l'échange de connaissances entre les principales parties prenantes, dans le but de contribuer à la promotion des objectifs de développement durable des Nations Unies. Les membres </w:t>
      </w:r>
      <w:r w:rsidRPr="00DF4AD1">
        <w:rPr>
          <w:rFonts w:ascii="Arial" w:hAnsi="Arial" w:cs="Arial"/>
          <w:sz w:val="22"/>
          <w:szCs w:val="22"/>
          <w:lang w:val="fr-CH"/>
        </w:rPr>
        <w:lastRenderedPageBreak/>
        <w:t>affiliés bénéficient d'une visibilité accrue dans la sphère locale, nationale et mondiale grâce au réseau et aux canaux de l'OMT.</w:t>
      </w:r>
    </w:p>
    <w:p w14:paraId="561FAFC7" w14:textId="77777777"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Tous les deux ans, les membres affiliés élisent un total de vingt membres au conseil d'administration, huit dans la catégorie " mondiale " et douze dans la catégorie " régionale ". En outre, le secrétaire général de l'OMT nomme trois membres au conseil d'administration. Le conseil d'administration des membres affiliés fonctionne comme un conseil consultatif du secrétaire général de l'OMT et veille à ce que les membres affiliés contribuent aux objectifs, à la mission et au programme de travail général de l'OMT.</w:t>
      </w:r>
    </w:p>
    <w:p w14:paraId="18A75517" w14:textId="77777777" w:rsidR="00DF4AD1" w:rsidRPr="00DF4AD1" w:rsidRDefault="00DF4AD1" w:rsidP="00DF4AD1">
      <w:pPr>
        <w:pStyle w:val="KeinLeerraum"/>
        <w:spacing w:after="120" w:line="300" w:lineRule="exact"/>
        <w:jc w:val="both"/>
        <w:rPr>
          <w:rFonts w:ascii="Arial" w:hAnsi="Arial" w:cs="Arial"/>
          <w:sz w:val="22"/>
          <w:szCs w:val="22"/>
          <w:lang w:val="fr-CH"/>
        </w:rPr>
      </w:pPr>
      <w:r w:rsidRPr="00DF4AD1">
        <w:rPr>
          <w:rFonts w:ascii="Arial" w:hAnsi="Arial" w:cs="Arial"/>
          <w:sz w:val="22"/>
          <w:szCs w:val="22"/>
          <w:lang w:val="fr-CH"/>
        </w:rPr>
        <w:t xml:space="preserve">Outre des institutions telles que TripAdvisor, IATA et l'association mondiale des guides touristiques, la Turquie compte six membres au total, dont the Turkish Association of Tourism </w:t>
      </w:r>
      <w:proofErr w:type="spellStart"/>
      <w:r w:rsidRPr="00DF4AD1">
        <w:rPr>
          <w:rFonts w:ascii="Arial" w:hAnsi="Arial" w:cs="Arial"/>
          <w:sz w:val="22"/>
          <w:szCs w:val="22"/>
          <w:lang w:val="fr-CH"/>
        </w:rPr>
        <w:t>Investors</w:t>
      </w:r>
      <w:proofErr w:type="spellEnd"/>
      <w:r w:rsidRPr="00DF4AD1">
        <w:rPr>
          <w:rFonts w:ascii="Arial" w:hAnsi="Arial" w:cs="Arial"/>
          <w:sz w:val="22"/>
          <w:szCs w:val="22"/>
          <w:lang w:val="fr-CH"/>
        </w:rPr>
        <w:t xml:space="preserve"> (TTYD), the Turkish </w:t>
      </w:r>
      <w:proofErr w:type="spellStart"/>
      <w:r w:rsidRPr="00DF4AD1">
        <w:rPr>
          <w:rFonts w:ascii="Arial" w:hAnsi="Arial" w:cs="Arial"/>
          <w:sz w:val="22"/>
          <w:szCs w:val="22"/>
          <w:lang w:val="fr-CH"/>
        </w:rPr>
        <w:t>Hoteliers</w:t>
      </w:r>
      <w:proofErr w:type="spellEnd"/>
      <w:r w:rsidRPr="00DF4AD1">
        <w:rPr>
          <w:rFonts w:ascii="Arial" w:hAnsi="Arial" w:cs="Arial"/>
          <w:sz w:val="22"/>
          <w:szCs w:val="22"/>
          <w:lang w:val="fr-CH"/>
        </w:rPr>
        <w:t xml:space="preserve"> </w:t>
      </w:r>
      <w:proofErr w:type="spellStart"/>
      <w:r w:rsidRPr="00DF4AD1">
        <w:rPr>
          <w:rFonts w:ascii="Arial" w:hAnsi="Arial" w:cs="Arial"/>
          <w:sz w:val="22"/>
          <w:szCs w:val="22"/>
          <w:lang w:val="fr-CH"/>
        </w:rPr>
        <w:t>Federation</w:t>
      </w:r>
      <w:proofErr w:type="spellEnd"/>
      <w:r w:rsidRPr="00DF4AD1">
        <w:rPr>
          <w:rFonts w:ascii="Arial" w:hAnsi="Arial" w:cs="Arial"/>
          <w:sz w:val="22"/>
          <w:szCs w:val="22"/>
          <w:lang w:val="fr-CH"/>
        </w:rPr>
        <w:t xml:space="preserve"> (TUROFED), </w:t>
      </w:r>
      <w:proofErr w:type="spellStart"/>
      <w:r w:rsidRPr="00DF4AD1">
        <w:rPr>
          <w:rFonts w:ascii="Arial" w:hAnsi="Arial" w:cs="Arial"/>
          <w:sz w:val="22"/>
          <w:szCs w:val="22"/>
          <w:lang w:val="fr-CH"/>
        </w:rPr>
        <w:t>l</w:t>
      </w:r>
      <w:proofErr w:type="spellEnd"/>
      <w:r w:rsidRPr="00DF4AD1">
        <w:rPr>
          <w:rFonts w:ascii="Arial" w:hAnsi="Arial" w:cs="Arial"/>
          <w:sz w:val="22"/>
          <w:szCs w:val="22"/>
          <w:lang w:val="fr-CH"/>
        </w:rPr>
        <w:t xml:space="preserve"> the Union of Chambers and </w:t>
      </w:r>
      <w:proofErr w:type="spellStart"/>
      <w:r w:rsidRPr="00DF4AD1">
        <w:rPr>
          <w:rFonts w:ascii="Arial" w:hAnsi="Arial" w:cs="Arial"/>
          <w:sz w:val="22"/>
          <w:szCs w:val="22"/>
          <w:lang w:val="fr-CH"/>
        </w:rPr>
        <w:t>Commodity</w:t>
      </w:r>
      <w:proofErr w:type="spellEnd"/>
      <w:r w:rsidRPr="00DF4AD1">
        <w:rPr>
          <w:rFonts w:ascii="Arial" w:hAnsi="Arial" w:cs="Arial"/>
          <w:sz w:val="22"/>
          <w:szCs w:val="22"/>
          <w:lang w:val="fr-CH"/>
        </w:rPr>
        <w:t xml:space="preserve"> Exchanges of </w:t>
      </w:r>
      <w:proofErr w:type="spellStart"/>
      <w:r w:rsidRPr="00DF4AD1">
        <w:rPr>
          <w:rFonts w:ascii="Arial" w:hAnsi="Arial" w:cs="Arial"/>
          <w:sz w:val="22"/>
          <w:szCs w:val="22"/>
          <w:lang w:val="fr-CH"/>
        </w:rPr>
        <w:t>Turkey</w:t>
      </w:r>
      <w:proofErr w:type="spellEnd"/>
      <w:r w:rsidRPr="00DF4AD1">
        <w:rPr>
          <w:rFonts w:ascii="Arial" w:hAnsi="Arial" w:cs="Arial"/>
          <w:sz w:val="22"/>
          <w:szCs w:val="22"/>
          <w:lang w:val="fr-CH"/>
        </w:rPr>
        <w:t xml:space="preserve"> (TOBB), l'université du Bosphore et le Concorde De Luxe Resort Hotel.</w:t>
      </w:r>
    </w:p>
    <w:bookmarkEnd w:id="0"/>
    <w:p w14:paraId="0EBE10E5" w14:textId="4389D237" w:rsidR="00051E8F" w:rsidRPr="0034032A" w:rsidRDefault="00051E8F" w:rsidP="00051E8F">
      <w:pPr>
        <w:pStyle w:val="KeinLeerraum"/>
        <w:spacing w:after="120" w:line="300" w:lineRule="exact"/>
        <w:jc w:val="both"/>
        <w:rPr>
          <w:rFonts w:ascii="Arial" w:hAnsi="Arial" w:cs="Arial"/>
          <w:b/>
          <w:bCs/>
          <w:sz w:val="22"/>
          <w:szCs w:val="22"/>
          <w:lang w:val="fr-CH"/>
        </w:rPr>
      </w:pPr>
      <w:r w:rsidRPr="0034032A">
        <w:rPr>
          <w:rFonts w:ascii="Arial" w:hAnsi="Arial" w:cs="Arial"/>
          <w:b/>
          <w:bCs/>
          <w:sz w:val="22"/>
          <w:szCs w:val="22"/>
          <w:lang w:val="fr-CH"/>
        </w:rPr>
        <w:t xml:space="preserve">Social Media </w:t>
      </w:r>
    </w:p>
    <w:p w14:paraId="40CE8B1E" w14:textId="54D3E816" w:rsidR="003A0B53" w:rsidRPr="00DF4AD1" w:rsidRDefault="00C65B10" w:rsidP="003A0B53">
      <w:pPr>
        <w:pStyle w:val="KeinLeerraum"/>
        <w:spacing w:after="120" w:line="300" w:lineRule="exact"/>
        <w:jc w:val="both"/>
        <w:rPr>
          <w:rFonts w:ascii="Arial" w:hAnsi="Arial" w:cs="Arial"/>
          <w:sz w:val="22"/>
          <w:szCs w:val="22"/>
          <w:lang w:val="en-US"/>
        </w:rPr>
      </w:pPr>
      <w:r w:rsidRPr="00DF4AD1">
        <w:rPr>
          <w:rFonts w:ascii="Arial" w:hAnsi="Arial" w:cs="Arial"/>
          <w:sz w:val="22"/>
          <w:szCs w:val="22"/>
          <w:lang w:val="en-US"/>
        </w:rPr>
        <w:t>Site web</w:t>
      </w:r>
      <w:r w:rsidR="003A0B53" w:rsidRPr="00DF4AD1">
        <w:rPr>
          <w:rFonts w:ascii="Arial" w:hAnsi="Arial" w:cs="Arial"/>
          <w:sz w:val="22"/>
          <w:szCs w:val="22"/>
          <w:lang w:val="en-US"/>
        </w:rPr>
        <w:t xml:space="preserve">: </w:t>
      </w:r>
      <w:bookmarkStart w:id="1" w:name="_Hlk87253619"/>
      <w:r w:rsidR="00370E94">
        <w:fldChar w:fldCharType="begin"/>
      </w:r>
      <w:r w:rsidR="00370E94">
        <w:instrText xml:space="preserve"> HYPERLINK "https://goturkiye.com/" </w:instrText>
      </w:r>
      <w:r w:rsidR="00370E94">
        <w:fldChar w:fldCharType="separate"/>
      </w:r>
      <w:r w:rsidR="003A0B53" w:rsidRPr="00DF4AD1">
        <w:rPr>
          <w:rStyle w:val="Hyperlink"/>
          <w:rFonts w:ascii="Arial" w:hAnsi="Arial" w:cs="Arial"/>
          <w:sz w:val="22"/>
          <w:szCs w:val="22"/>
          <w:lang w:val="en-US"/>
        </w:rPr>
        <w:t>goturkiye.com/</w:t>
      </w:r>
      <w:r w:rsidR="00370E94">
        <w:rPr>
          <w:rStyle w:val="Hyperlink"/>
          <w:rFonts w:ascii="Arial" w:hAnsi="Arial" w:cs="Arial"/>
          <w:sz w:val="22"/>
          <w:szCs w:val="22"/>
          <w:lang w:val="en-US"/>
        </w:rPr>
        <w:fldChar w:fldCharType="end"/>
      </w:r>
      <w:r w:rsidR="003A0B53" w:rsidRPr="00DF4AD1">
        <w:rPr>
          <w:rFonts w:ascii="Arial" w:hAnsi="Arial" w:cs="Arial"/>
          <w:sz w:val="22"/>
          <w:szCs w:val="22"/>
          <w:lang w:val="en-US"/>
        </w:rPr>
        <w:t xml:space="preserve"> </w:t>
      </w:r>
      <w:bookmarkEnd w:id="1"/>
    </w:p>
    <w:p w14:paraId="4EBBC9A6" w14:textId="77777777" w:rsidR="003A0B53" w:rsidRPr="00DF4AD1" w:rsidRDefault="003A0B53" w:rsidP="003A0B53">
      <w:pPr>
        <w:pStyle w:val="KeinLeerraum"/>
        <w:spacing w:after="120" w:line="300" w:lineRule="exact"/>
        <w:jc w:val="both"/>
        <w:rPr>
          <w:rFonts w:ascii="Arial" w:hAnsi="Arial" w:cs="Arial"/>
          <w:sz w:val="22"/>
          <w:szCs w:val="22"/>
          <w:lang w:val="en-US"/>
        </w:rPr>
      </w:pPr>
      <w:r w:rsidRPr="00DF4AD1">
        <w:rPr>
          <w:rFonts w:ascii="Arial" w:hAnsi="Arial" w:cs="Arial"/>
          <w:sz w:val="22"/>
          <w:szCs w:val="22"/>
          <w:lang w:val="en-US"/>
        </w:rPr>
        <w:t xml:space="preserve">Facebook: </w:t>
      </w:r>
      <w:hyperlink r:id="rId8" w:history="1">
        <w:r w:rsidRPr="00DF4AD1">
          <w:rPr>
            <w:rStyle w:val="Hyperlink"/>
            <w:rFonts w:ascii="Arial" w:hAnsi="Arial" w:cs="Arial"/>
            <w:sz w:val="22"/>
            <w:szCs w:val="22"/>
            <w:lang w:val="en-US"/>
          </w:rPr>
          <w:t>www.facebook.com/tuerkeitourismusCH</w:t>
        </w:r>
      </w:hyperlink>
      <w:r w:rsidRPr="00DF4AD1">
        <w:rPr>
          <w:rFonts w:ascii="Arial" w:hAnsi="Arial" w:cs="Arial"/>
          <w:sz w:val="22"/>
          <w:szCs w:val="22"/>
          <w:lang w:val="en-US"/>
        </w:rPr>
        <w:t xml:space="preserve"> </w:t>
      </w:r>
    </w:p>
    <w:p w14:paraId="1533D7A6" w14:textId="77777777" w:rsidR="003A0B53" w:rsidRPr="000045C3" w:rsidRDefault="003A0B53" w:rsidP="003A0B53">
      <w:pPr>
        <w:pStyle w:val="KeinLeerraum"/>
        <w:spacing w:after="120" w:line="300" w:lineRule="exact"/>
        <w:jc w:val="both"/>
        <w:rPr>
          <w:rFonts w:ascii="Arial" w:hAnsi="Arial" w:cs="Arial"/>
          <w:sz w:val="22"/>
          <w:szCs w:val="22"/>
          <w:lang w:val="de-CH"/>
        </w:rPr>
      </w:pPr>
      <w:r w:rsidRPr="000045C3">
        <w:rPr>
          <w:rFonts w:ascii="Arial" w:hAnsi="Arial" w:cs="Arial"/>
          <w:sz w:val="22"/>
          <w:szCs w:val="22"/>
          <w:lang w:val="de-CH"/>
        </w:rPr>
        <w:t xml:space="preserve">Instagram: </w:t>
      </w:r>
      <w:hyperlink r:id="rId9" w:history="1">
        <w:r w:rsidRPr="000045C3">
          <w:rPr>
            <w:rStyle w:val="Hyperlink"/>
            <w:rFonts w:ascii="Arial" w:hAnsi="Arial" w:cs="Arial"/>
            <w:sz w:val="22"/>
            <w:szCs w:val="22"/>
            <w:lang w:val="de-CH"/>
          </w:rPr>
          <w:t>www.instagram.com/tuerkeitourismus/</w:t>
        </w:r>
      </w:hyperlink>
      <w:r w:rsidRPr="000045C3">
        <w:rPr>
          <w:rFonts w:ascii="Arial" w:hAnsi="Arial" w:cs="Arial"/>
          <w:sz w:val="22"/>
          <w:szCs w:val="22"/>
          <w:lang w:val="de-CH"/>
        </w:rPr>
        <w:t xml:space="preserve"> </w:t>
      </w:r>
    </w:p>
    <w:p w14:paraId="00E4B5D4"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Twitter: </w:t>
      </w:r>
      <w:hyperlink r:id="rId10" w:history="1">
        <w:r>
          <w:rPr>
            <w:rStyle w:val="Hyperlink"/>
            <w:rFonts w:ascii="Arial" w:hAnsi="Arial" w:cs="Arial"/>
            <w:sz w:val="22"/>
            <w:szCs w:val="22"/>
            <w:lang w:val="en-US"/>
          </w:rPr>
          <w:t>twitter.com/</w:t>
        </w:r>
        <w:proofErr w:type="spellStart"/>
        <w:r>
          <w:rPr>
            <w:rStyle w:val="Hyperlink"/>
            <w:rFonts w:ascii="Arial" w:hAnsi="Arial" w:cs="Arial"/>
            <w:sz w:val="22"/>
            <w:szCs w:val="22"/>
            <w:lang w:val="en-US"/>
          </w:rPr>
          <w:t>goturkiye</w:t>
        </w:r>
        <w:proofErr w:type="spellEnd"/>
      </w:hyperlink>
      <w:r>
        <w:rPr>
          <w:rFonts w:ascii="Arial" w:hAnsi="Arial" w:cs="Arial"/>
          <w:sz w:val="22"/>
          <w:szCs w:val="22"/>
          <w:lang w:val="en-US"/>
        </w:rPr>
        <w:t xml:space="preserve"> </w:t>
      </w:r>
    </w:p>
    <w:p w14:paraId="6120342B" w14:textId="77777777" w:rsidR="003A0B53" w:rsidRDefault="003A0B53" w:rsidP="003A0B53">
      <w:pPr>
        <w:pStyle w:val="KeinLeerraum"/>
        <w:spacing w:after="120" w:line="300" w:lineRule="exact"/>
        <w:jc w:val="both"/>
        <w:rPr>
          <w:rFonts w:ascii="Arial" w:hAnsi="Arial" w:cs="Arial"/>
          <w:sz w:val="22"/>
          <w:szCs w:val="22"/>
          <w:lang w:val="en-US"/>
        </w:rPr>
      </w:pPr>
      <w:r>
        <w:rPr>
          <w:rFonts w:ascii="Arial" w:hAnsi="Arial" w:cs="Arial"/>
          <w:sz w:val="22"/>
          <w:szCs w:val="22"/>
          <w:lang w:val="en-US"/>
        </w:rPr>
        <w:t xml:space="preserve">YouTube: </w:t>
      </w:r>
      <w:hyperlink r:id="rId11" w:history="1">
        <w:r>
          <w:rPr>
            <w:rStyle w:val="Hyperlink"/>
            <w:rFonts w:ascii="Arial" w:hAnsi="Arial" w:cs="Arial"/>
            <w:sz w:val="22"/>
            <w:szCs w:val="22"/>
            <w:lang w:val="en-US"/>
          </w:rPr>
          <w:t>www.youtube.com/GoTurkiye/videos</w:t>
        </w:r>
      </w:hyperlink>
      <w:r>
        <w:rPr>
          <w:rFonts w:ascii="Arial" w:hAnsi="Arial" w:cs="Arial"/>
          <w:sz w:val="22"/>
          <w:szCs w:val="22"/>
          <w:lang w:val="en-US"/>
        </w:rPr>
        <w:t xml:space="preserve"> </w:t>
      </w:r>
    </w:p>
    <w:p w14:paraId="2E40873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
          <w:sz w:val="20"/>
          <w:szCs w:val="22"/>
          <w:lang w:val="fr-CH"/>
        </w:rPr>
      </w:pPr>
      <w:r w:rsidRPr="00425560">
        <w:rPr>
          <w:rFonts w:ascii="Arial" w:hAnsi="Arial" w:cs="Arial"/>
          <w:b/>
          <w:sz w:val="20"/>
          <w:szCs w:val="22"/>
          <w:lang w:val="fr-CH"/>
        </w:rPr>
        <w:t xml:space="preserve">Pour plus d’informations et images (médias) </w:t>
      </w:r>
    </w:p>
    <w:p w14:paraId="7C8F06B0"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fr-CH"/>
        </w:rPr>
      </w:pPr>
      <w:r w:rsidRPr="00425560">
        <w:rPr>
          <w:rFonts w:ascii="Arial" w:hAnsi="Arial" w:cs="Arial"/>
          <w:bCs/>
          <w:sz w:val="20"/>
          <w:szCs w:val="22"/>
          <w:lang w:val="fr-CH"/>
        </w:rPr>
        <w:t xml:space="preserve">Gere Gretz, Office du Tourisme de la Turquie, c/o Gretz Communications AG, </w:t>
      </w:r>
    </w:p>
    <w:p w14:paraId="16008E5E" w14:textId="77777777" w:rsidR="00CE33CF" w:rsidRPr="00425560"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2"/>
          <w:lang w:val="de-CH"/>
        </w:rPr>
      </w:pPr>
      <w:r w:rsidRPr="00425560">
        <w:rPr>
          <w:rFonts w:ascii="Arial" w:hAnsi="Arial" w:cs="Arial"/>
          <w:bCs/>
          <w:sz w:val="20"/>
          <w:szCs w:val="22"/>
          <w:lang w:val="de-CH"/>
        </w:rPr>
        <w:t xml:space="preserve">Zähringerstr. 16, 3012 Berne, </w:t>
      </w:r>
      <w:proofErr w:type="spellStart"/>
      <w:r w:rsidRPr="00425560">
        <w:rPr>
          <w:rFonts w:ascii="Arial" w:hAnsi="Arial" w:cs="Arial"/>
          <w:bCs/>
          <w:sz w:val="20"/>
          <w:szCs w:val="22"/>
          <w:lang w:val="de-CH"/>
        </w:rPr>
        <w:t>Tél</w:t>
      </w:r>
      <w:proofErr w:type="spellEnd"/>
      <w:r w:rsidRPr="00425560">
        <w:rPr>
          <w:rFonts w:ascii="Arial" w:hAnsi="Arial" w:cs="Arial"/>
          <w:bCs/>
          <w:sz w:val="20"/>
          <w:szCs w:val="22"/>
          <w:lang w:val="de-CH"/>
        </w:rPr>
        <w:t>. 031 300 30 70</w:t>
      </w:r>
    </w:p>
    <w:p w14:paraId="2E626C83" w14:textId="6AA5ABC7" w:rsidR="00CE33CF" w:rsidRPr="0034032A" w:rsidRDefault="00CE33CF" w:rsidP="00CE33CF">
      <w:pPr>
        <w:pStyle w:val="KeinLeerraum"/>
        <w:pBdr>
          <w:top w:val="single" w:sz="4" w:space="1" w:color="auto"/>
          <w:left w:val="single" w:sz="4" w:space="4" w:color="auto"/>
          <w:bottom w:val="single" w:sz="4" w:space="1" w:color="auto"/>
          <w:right w:val="single" w:sz="4" w:space="4" w:color="auto"/>
        </w:pBdr>
        <w:rPr>
          <w:rFonts w:ascii="Arial" w:hAnsi="Arial" w:cs="Arial"/>
          <w:bCs/>
          <w:sz w:val="20"/>
          <w:szCs w:val="20"/>
          <w:lang w:val="it-IT"/>
        </w:rPr>
      </w:pPr>
      <w:r w:rsidRPr="0034032A">
        <w:rPr>
          <w:rFonts w:ascii="Arial" w:hAnsi="Arial" w:cs="Arial"/>
          <w:bCs/>
          <w:sz w:val="20"/>
          <w:szCs w:val="20"/>
          <w:lang w:val="it-IT"/>
        </w:rPr>
        <w:t>E-mail: info@gretzcom.ch</w:t>
      </w:r>
      <w:r w:rsidRPr="0034032A">
        <w:rPr>
          <w:rFonts w:ascii="Arial" w:hAnsi="Arial" w:cs="Arial"/>
          <w:sz w:val="20"/>
          <w:szCs w:val="20"/>
          <w:lang w:val="it-IT"/>
        </w:rPr>
        <w:br/>
      </w:r>
      <w:r w:rsidRPr="0034032A">
        <w:rPr>
          <w:rFonts w:ascii="Arial" w:hAnsi="Arial" w:cs="Arial"/>
          <w:bCs/>
          <w:sz w:val="20"/>
          <w:szCs w:val="20"/>
          <w:lang w:val="it-IT"/>
        </w:rPr>
        <w:t xml:space="preserve">Internet: </w:t>
      </w:r>
      <w:hyperlink r:id="rId12" w:history="1">
        <w:r w:rsidR="00370E94" w:rsidRPr="0034032A">
          <w:rPr>
            <w:rStyle w:val="Hyperlink"/>
            <w:rFonts w:ascii="Arial" w:hAnsi="Arial" w:cs="Arial"/>
            <w:sz w:val="20"/>
            <w:szCs w:val="20"/>
            <w:lang w:val="it-IT"/>
          </w:rPr>
          <w:t>goturkiye.com/</w:t>
        </w:r>
      </w:hyperlink>
      <w:r w:rsidR="00370E94" w:rsidRPr="0034032A">
        <w:rPr>
          <w:rFonts w:ascii="Arial" w:hAnsi="Arial" w:cs="Arial"/>
          <w:sz w:val="20"/>
          <w:szCs w:val="20"/>
          <w:lang w:val="it-IT"/>
        </w:rPr>
        <w:t xml:space="preserve"> </w:t>
      </w:r>
      <w:hyperlink r:id="rId13" w:history="1"/>
    </w:p>
    <w:p w14:paraId="13409503" w14:textId="77777777" w:rsidR="00D730CF" w:rsidRPr="0034032A" w:rsidRDefault="00D730CF" w:rsidP="00D730CF">
      <w:pPr>
        <w:spacing w:after="120"/>
        <w:jc w:val="both"/>
        <w:rPr>
          <w:rFonts w:cs="Arial"/>
          <w:bCs/>
          <w:sz w:val="16"/>
          <w:szCs w:val="16"/>
          <w:lang w:val="it-IT"/>
        </w:rPr>
      </w:pPr>
    </w:p>
    <w:p w14:paraId="162EE597" w14:textId="77777777" w:rsidR="00CE33CF" w:rsidRPr="007C5CA8" w:rsidRDefault="00CE33CF" w:rsidP="00CE33CF">
      <w:pPr>
        <w:jc w:val="both"/>
        <w:rPr>
          <w:rFonts w:cs="Arial"/>
          <w:b/>
          <w:bCs/>
          <w:sz w:val="16"/>
          <w:szCs w:val="16"/>
          <w:u w:val="single"/>
          <w:lang w:val="fr-CH"/>
        </w:rPr>
      </w:pPr>
      <w:r w:rsidRPr="007C5CA8">
        <w:rPr>
          <w:rFonts w:cs="Arial"/>
          <w:b/>
          <w:bCs/>
          <w:sz w:val="16"/>
          <w:szCs w:val="16"/>
          <w:u w:val="single"/>
          <w:lang w:val="fr-CH"/>
        </w:rPr>
        <w:t>La Turquie en bref :</w:t>
      </w:r>
    </w:p>
    <w:p w14:paraId="202A826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La Turquie a tout ce qu'il faut pour passer des vacances de rêve : du soleil, une eau bleu azur, des plages magnifiques, des petites baies et des lagunes de rêve, des sommets enneigés à quatre mille mètres, des forêts de montagne ombragées, une nature enchanteresse, des villes animées, des terrains de golf fantastiques, le temple d'Artémis à Ephèse ainsi que la tombe du roi </w:t>
      </w:r>
      <w:proofErr w:type="spellStart"/>
      <w:r w:rsidRPr="007C5CA8">
        <w:rPr>
          <w:rFonts w:cs="Arial"/>
          <w:sz w:val="16"/>
          <w:szCs w:val="16"/>
          <w:lang w:val="fr-CH"/>
        </w:rPr>
        <w:t>Mausolos</w:t>
      </w:r>
      <w:proofErr w:type="spellEnd"/>
      <w:r w:rsidRPr="007C5CA8">
        <w:rPr>
          <w:rFonts w:cs="Arial"/>
          <w:sz w:val="16"/>
          <w:szCs w:val="16"/>
          <w:lang w:val="fr-CH"/>
        </w:rPr>
        <w:t xml:space="preserve"> II à Halicarnasse, deux anciennes merveilles du monde.</w:t>
      </w:r>
    </w:p>
    <w:p w14:paraId="19D9C499" w14:textId="77777777" w:rsidR="00CE33CF" w:rsidRPr="007C5CA8" w:rsidRDefault="00CE33CF" w:rsidP="00CE33CF">
      <w:pPr>
        <w:jc w:val="both"/>
        <w:rPr>
          <w:rFonts w:cs="Arial"/>
          <w:sz w:val="16"/>
          <w:szCs w:val="16"/>
          <w:lang w:val="fr-CH"/>
        </w:rPr>
      </w:pPr>
      <w:r w:rsidRPr="007C5CA8">
        <w:rPr>
          <w:rFonts w:cs="Arial"/>
          <w:sz w:val="16"/>
          <w:szCs w:val="16"/>
          <w:lang w:val="fr-CH"/>
        </w:rPr>
        <w:t xml:space="preserve">Le pays est à cheval sur deux continents et renferme de nombreux trésors culturels, historiques et d’une beauté pittoresque. Des célèbres formations rocheuses de la région de Cappadoce, en passant par la côte lycienne et jusqu’à à la métropole d'Istanbul, la Turquie renferme un intérêt pour chacun. La large gamme d'hébergement comprend des hôtels de toutes catégories, un personnel amical partageant une hospitalité sincère et une cuisine raffinée qui est mise à l’honneur. La Turquie offre ainsi un mélange réussi </w:t>
      </w:r>
      <w:proofErr w:type="spellStart"/>
      <w:r w:rsidRPr="007C5CA8">
        <w:rPr>
          <w:rFonts w:cs="Arial"/>
          <w:sz w:val="16"/>
          <w:szCs w:val="16"/>
          <w:lang w:val="fr-CH"/>
        </w:rPr>
        <w:t>consitué</w:t>
      </w:r>
      <w:proofErr w:type="spellEnd"/>
      <w:r w:rsidRPr="007C5CA8">
        <w:rPr>
          <w:rFonts w:cs="Arial"/>
          <w:sz w:val="16"/>
          <w:szCs w:val="16"/>
          <w:lang w:val="fr-CH"/>
        </w:rPr>
        <w:t xml:space="preserve"> d'un large éventail de loisirs, de sports et d'activités culturelles.</w:t>
      </w:r>
    </w:p>
    <w:p w14:paraId="29BC0D4D" w14:textId="19100224" w:rsidR="00867EDD" w:rsidRPr="00CE33CF" w:rsidRDefault="00867EDD" w:rsidP="00CE33CF">
      <w:pPr>
        <w:spacing w:after="120"/>
        <w:jc w:val="both"/>
        <w:rPr>
          <w:rFonts w:cs="Arial"/>
          <w:bCs/>
          <w:sz w:val="16"/>
          <w:szCs w:val="16"/>
          <w:lang w:val="fr-CH"/>
        </w:rPr>
      </w:pPr>
    </w:p>
    <w:sectPr w:rsidR="00867EDD" w:rsidRPr="00CE33CF" w:rsidSect="003D045D">
      <w:headerReference w:type="default" r:id="rId14"/>
      <w:pgSz w:w="11906" w:h="16838"/>
      <w:pgMar w:top="28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F6653" w14:textId="77777777" w:rsidR="005763D7" w:rsidRDefault="005763D7" w:rsidP="004B1BAE">
      <w:r>
        <w:separator/>
      </w:r>
    </w:p>
  </w:endnote>
  <w:endnote w:type="continuationSeparator" w:id="0">
    <w:p w14:paraId="1D3E6527" w14:textId="77777777" w:rsidR="005763D7" w:rsidRDefault="005763D7" w:rsidP="004B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09A3" w14:textId="77777777" w:rsidR="005763D7" w:rsidRDefault="005763D7" w:rsidP="004B1BAE">
      <w:r>
        <w:separator/>
      </w:r>
    </w:p>
  </w:footnote>
  <w:footnote w:type="continuationSeparator" w:id="0">
    <w:p w14:paraId="6A591EEC" w14:textId="77777777" w:rsidR="005763D7" w:rsidRDefault="005763D7" w:rsidP="004B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08E0" w14:textId="352BE585" w:rsidR="00D02006" w:rsidRDefault="00262962" w:rsidP="004B1BAE">
    <w:pPr>
      <w:pStyle w:val="Kopfzeile"/>
      <w:jc w:val="center"/>
    </w:pPr>
    <w:r>
      <w:rPr>
        <w:noProof/>
      </w:rPr>
      <w:drawing>
        <wp:inline distT="0" distB="0" distL="0" distR="0" wp14:anchorId="7010DF61" wp14:editId="525671B1">
          <wp:extent cx="1932317" cy="1040765"/>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86" cy="108114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D565D3"/>
    <w:multiLevelType w:val="hybridMultilevel"/>
    <w:tmpl w:val="3C26E5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3D7"/>
    <w:rsid w:val="00002F99"/>
    <w:rsid w:val="000045C3"/>
    <w:rsid w:val="000211B0"/>
    <w:rsid w:val="00030062"/>
    <w:rsid w:val="00034932"/>
    <w:rsid w:val="0003751D"/>
    <w:rsid w:val="0004368A"/>
    <w:rsid w:val="00051E8F"/>
    <w:rsid w:val="00054EB8"/>
    <w:rsid w:val="00056E7F"/>
    <w:rsid w:val="00075F5D"/>
    <w:rsid w:val="000820A2"/>
    <w:rsid w:val="00084F8D"/>
    <w:rsid w:val="00085CD0"/>
    <w:rsid w:val="0009125B"/>
    <w:rsid w:val="00093284"/>
    <w:rsid w:val="000B5AC9"/>
    <w:rsid w:val="001279EE"/>
    <w:rsid w:val="001332BE"/>
    <w:rsid w:val="00143FC3"/>
    <w:rsid w:val="00150104"/>
    <w:rsid w:val="00155A0D"/>
    <w:rsid w:val="0016408A"/>
    <w:rsid w:val="00164DBC"/>
    <w:rsid w:val="00172734"/>
    <w:rsid w:val="001E61C5"/>
    <w:rsid w:val="0020049F"/>
    <w:rsid w:val="002030D5"/>
    <w:rsid w:val="00207ADD"/>
    <w:rsid w:val="002266F9"/>
    <w:rsid w:val="0023488B"/>
    <w:rsid w:val="002457E6"/>
    <w:rsid w:val="002625D9"/>
    <w:rsid w:val="00262962"/>
    <w:rsid w:val="002820C9"/>
    <w:rsid w:val="0029008C"/>
    <w:rsid w:val="0029740D"/>
    <w:rsid w:val="002B20DC"/>
    <w:rsid w:val="002E7E6A"/>
    <w:rsid w:val="002F0856"/>
    <w:rsid w:val="002F7BCE"/>
    <w:rsid w:val="0030188E"/>
    <w:rsid w:val="00311DBC"/>
    <w:rsid w:val="00332290"/>
    <w:rsid w:val="0034032A"/>
    <w:rsid w:val="003610B3"/>
    <w:rsid w:val="0036484F"/>
    <w:rsid w:val="00370E94"/>
    <w:rsid w:val="00373D39"/>
    <w:rsid w:val="00386D66"/>
    <w:rsid w:val="00390C82"/>
    <w:rsid w:val="00390DA3"/>
    <w:rsid w:val="00397079"/>
    <w:rsid w:val="003A0B53"/>
    <w:rsid w:val="003A211C"/>
    <w:rsid w:val="003D045D"/>
    <w:rsid w:val="003E59FB"/>
    <w:rsid w:val="003F13B1"/>
    <w:rsid w:val="003F26C4"/>
    <w:rsid w:val="003F27A2"/>
    <w:rsid w:val="003F4FD4"/>
    <w:rsid w:val="00456728"/>
    <w:rsid w:val="004603F2"/>
    <w:rsid w:val="00477C92"/>
    <w:rsid w:val="004903F0"/>
    <w:rsid w:val="004951E4"/>
    <w:rsid w:val="00497D33"/>
    <w:rsid w:val="004B0485"/>
    <w:rsid w:val="004B154F"/>
    <w:rsid w:val="004B1BAE"/>
    <w:rsid w:val="004B3D39"/>
    <w:rsid w:val="004C3F57"/>
    <w:rsid w:val="004C4F65"/>
    <w:rsid w:val="004D12A7"/>
    <w:rsid w:val="004D1598"/>
    <w:rsid w:val="004E34DF"/>
    <w:rsid w:val="004E6BA7"/>
    <w:rsid w:val="004E7319"/>
    <w:rsid w:val="004E74AE"/>
    <w:rsid w:val="004E7D79"/>
    <w:rsid w:val="00505EBA"/>
    <w:rsid w:val="00520175"/>
    <w:rsid w:val="00524554"/>
    <w:rsid w:val="005246B8"/>
    <w:rsid w:val="00524759"/>
    <w:rsid w:val="00527FFE"/>
    <w:rsid w:val="00532213"/>
    <w:rsid w:val="00560A4D"/>
    <w:rsid w:val="005678AA"/>
    <w:rsid w:val="00570F88"/>
    <w:rsid w:val="005763D7"/>
    <w:rsid w:val="005819BC"/>
    <w:rsid w:val="005F1586"/>
    <w:rsid w:val="005F4F64"/>
    <w:rsid w:val="005F593F"/>
    <w:rsid w:val="005F71A2"/>
    <w:rsid w:val="005F73AC"/>
    <w:rsid w:val="00601D98"/>
    <w:rsid w:val="00614B43"/>
    <w:rsid w:val="00654BCB"/>
    <w:rsid w:val="0066695C"/>
    <w:rsid w:val="00667076"/>
    <w:rsid w:val="006730A4"/>
    <w:rsid w:val="00685279"/>
    <w:rsid w:val="006B74E0"/>
    <w:rsid w:val="006E49F4"/>
    <w:rsid w:val="006F56A6"/>
    <w:rsid w:val="00701F70"/>
    <w:rsid w:val="00705B94"/>
    <w:rsid w:val="00706CA0"/>
    <w:rsid w:val="007105FD"/>
    <w:rsid w:val="00715074"/>
    <w:rsid w:val="00717F9D"/>
    <w:rsid w:val="007312A7"/>
    <w:rsid w:val="007332EC"/>
    <w:rsid w:val="0073609F"/>
    <w:rsid w:val="00740D36"/>
    <w:rsid w:val="00760932"/>
    <w:rsid w:val="007728F7"/>
    <w:rsid w:val="007729FC"/>
    <w:rsid w:val="00793279"/>
    <w:rsid w:val="007B2DE6"/>
    <w:rsid w:val="007B2E29"/>
    <w:rsid w:val="007C3529"/>
    <w:rsid w:val="007E15EC"/>
    <w:rsid w:val="007E1778"/>
    <w:rsid w:val="007E6EA1"/>
    <w:rsid w:val="007F3181"/>
    <w:rsid w:val="007F47B8"/>
    <w:rsid w:val="007F54FD"/>
    <w:rsid w:val="0080704B"/>
    <w:rsid w:val="00810707"/>
    <w:rsid w:val="008133F6"/>
    <w:rsid w:val="00834970"/>
    <w:rsid w:val="0083718F"/>
    <w:rsid w:val="0084040C"/>
    <w:rsid w:val="0084121E"/>
    <w:rsid w:val="00842CA9"/>
    <w:rsid w:val="00847446"/>
    <w:rsid w:val="00847947"/>
    <w:rsid w:val="00855D60"/>
    <w:rsid w:val="00867EDD"/>
    <w:rsid w:val="00880EE6"/>
    <w:rsid w:val="0088281B"/>
    <w:rsid w:val="00882B39"/>
    <w:rsid w:val="00896BF6"/>
    <w:rsid w:val="008B1257"/>
    <w:rsid w:val="008B14EA"/>
    <w:rsid w:val="008B2C2F"/>
    <w:rsid w:val="008B6F2C"/>
    <w:rsid w:val="008B7AC3"/>
    <w:rsid w:val="008C7998"/>
    <w:rsid w:val="008D4FBC"/>
    <w:rsid w:val="008D72B8"/>
    <w:rsid w:val="009132AB"/>
    <w:rsid w:val="00926423"/>
    <w:rsid w:val="009340D1"/>
    <w:rsid w:val="00946836"/>
    <w:rsid w:val="009474E6"/>
    <w:rsid w:val="009501DF"/>
    <w:rsid w:val="009531E2"/>
    <w:rsid w:val="00972BD4"/>
    <w:rsid w:val="00983520"/>
    <w:rsid w:val="009840A6"/>
    <w:rsid w:val="00986472"/>
    <w:rsid w:val="0099239F"/>
    <w:rsid w:val="009967FA"/>
    <w:rsid w:val="00996A48"/>
    <w:rsid w:val="009A2111"/>
    <w:rsid w:val="009B00CB"/>
    <w:rsid w:val="009C0703"/>
    <w:rsid w:val="009C24AE"/>
    <w:rsid w:val="009E2431"/>
    <w:rsid w:val="009F28DD"/>
    <w:rsid w:val="00A008C8"/>
    <w:rsid w:val="00A05F8A"/>
    <w:rsid w:val="00A24B35"/>
    <w:rsid w:val="00A3245C"/>
    <w:rsid w:val="00A346C8"/>
    <w:rsid w:val="00A42B7A"/>
    <w:rsid w:val="00A66E21"/>
    <w:rsid w:val="00A76FA9"/>
    <w:rsid w:val="00AB6192"/>
    <w:rsid w:val="00AC2227"/>
    <w:rsid w:val="00AC36B1"/>
    <w:rsid w:val="00AC5240"/>
    <w:rsid w:val="00AE0500"/>
    <w:rsid w:val="00AF61AF"/>
    <w:rsid w:val="00B04E08"/>
    <w:rsid w:val="00B24CFE"/>
    <w:rsid w:val="00B30130"/>
    <w:rsid w:val="00B3107C"/>
    <w:rsid w:val="00B40B36"/>
    <w:rsid w:val="00B446F5"/>
    <w:rsid w:val="00B551E2"/>
    <w:rsid w:val="00B56530"/>
    <w:rsid w:val="00B56D16"/>
    <w:rsid w:val="00B662D1"/>
    <w:rsid w:val="00B726F1"/>
    <w:rsid w:val="00B80310"/>
    <w:rsid w:val="00B83A6F"/>
    <w:rsid w:val="00B86EBA"/>
    <w:rsid w:val="00BA1D3B"/>
    <w:rsid w:val="00BC3969"/>
    <w:rsid w:val="00BE10C9"/>
    <w:rsid w:val="00BE6F2C"/>
    <w:rsid w:val="00BF1ECA"/>
    <w:rsid w:val="00BF5514"/>
    <w:rsid w:val="00C04696"/>
    <w:rsid w:val="00C14F39"/>
    <w:rsid w:val="00C1530D"/>
    <w:rsid w:val="00C31D5B"/>
    <w:rsid w:val="00C33FC1"/>
    <w:rsid w:val="00C432CB"/>
    <w:rsid w:val="00C60C74"/>
    <w:rsid w:val="00C64DD0"/>
    <w:rsid w:val="00C65B10"/>
    <w:rsid w:val="00C7390D"/>
    <w:rsid w:val="00C83A07"/>
    <w:rsid w:val="00CA65FD"/>
    <w:rsid w:val="00CB2F08"/>
    <w:rsid w:val="00CC0F79"/>
    <w:rsid w:val="00CD7D72"/>
    <w:rsid w:val="00CE1683"/>
    <w:rsid w:val="00CE33CF"/>
    <w:rsid w:val="00D02006"/>
    <w:rsid w:val="00D0213B"/>
    <w:rsid w:val="00D047DB"/>
    <w:rsid w:val="00D074EE"/>
    <w:rsid w:val="00D40612"/>
    <w:rsid w:val="00D4331F"/>
    <w:rsid w:val="00D44090"/>
    <w:rsid w:val="00D6348C"/>
    <w:rsid w:val="00D63817"/>
    <w:rsid w:val="00D730CF"/>
    <w:rsid w:val="00D76D35"/>
    <w:rsid w:val="00D816EE"/>
    <w:rsid w:val="00D8332F"/>
    <w:rsid w:val="00D8769E"/>
    <w:rsid w:val="00D91656"/>
    <w:rsid w:val="00DA112D"/>
    <w:rsid w:val="00DD1778"/>
    <w:rsid w:val="00DE1530"/>
    <w:rsid w:val="00DE7190"/>
    <w:rsid w:val="00DF4AD1"/>
    <w:rsid w:val="00E34526"/>
    <w:rsid w:val="00E35BB8"/>
    <w:rsid w:val="00E52490"/>
    <w:rsid w:val="00E537D9"/>
    <w:rsid w:val="00E66FD0"/>
    <w:rsid w:val="00E84BB6"/>
    <w:rsid w:val="00E926DF"/>
    <w:rsid w:val="00E95BBF"/>
    <w:rsid w:val="00E97A75"/>
    <w:rsid w:val="00EC6C8D"/>
    <w:rsid w:val="00EE1639"/>
    <w:rsid w:val="00EF3B9E"/>
    <w:rsid w:val="00F01F42"/>
    <w:rsid w:val="00F0221E"/>
    <w:rsid w:val="00F12738"/>
    <w:rsid w:val="00F17D9C"/>
    <w:rsid w:val="00F325B1"/>
    <w:rsid w:val="00F32C7D"/>
    <w:rsid w:val="00F431CE"/>
    <w:rsid w:val="00F47E23"/>
    <w:rsid w:val="00F52A25"/>
    <w:rsid w:val="00F542B6"/>
    <w:rsid w:val="00F75E1F"/>
    <w:rsid w:val="00F81248"/>
    <w:rsid w:val="00F86403"/>
    <w:rsid w:val="00F922D8"/>
    <w:rsid w:val="00FA0C1E"/>
    <w:rsid w:val="00FB3B76"/>
    <w:rsid w:val="00FD752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1E7E132D"/>
  <w15:chartTrackingRefBased/>
  <w15:docId w15:val="{227F31AB-1BDA-4C23-8733-83B3DD73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2"/>
      <w:szCs w:val="22"/>
      <w:lang w:eastAsia="en-US"/>
    </w:rPr>
  </w:style>
  <w:style w:type="paragraph" w:styleId="berschrift3">
    <w:name w:val="heading 3"/>
    <w:basedOn w:val="Standard"/>
    <w:link w:val="berschrift3Zchn"/>
    <w:uiPriority w:val="9"/>
    <w:qFormat/>
    <w:rsid w:val="00172734"/>
    <w:pPr>
      <w:spacing w:before="100" w:beforeAutospacing="1" w:after="100" w:afterAutospacing="1"/>
      <w:outlineLvl w:val="2"/>
    </w:pPr>
    <w:rPr>
      <w:rFonts w:ascii="Times New Roman" w:eastAsia="Times New Roman" w:hAnsi="Times New Roman"/>
      <w:b/>
      <w:bCs/>
      <w:sz w:val="27"/>
      <w:szCs w:val="27"/>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F922D8"/>
    <w:pPr>
      <w:autoSpaceDE w:val="0"/>
      <w:autoSpaceDN w:val="0"/>
      <w:adjustRightInd w:val="0"/>
    </w:pPr>
    <w:rPr>
      <w:rFonts w:cs="Arial"/>
      <w:color w:val="000000"/>
      <w:sz w:val="24"/>
      <w:szCs w:val="24"/>
      <w:lang w:eastAsia="en-US"/>
    </w:rPr>
  </w:style>
  <w:style w:type="paragraph" w:styleId="Textkrper">
    <w:name w:val="Body Text"/>
    <w:basedOn w:val="Standard"/>
    <w:link w:val="TextkrperZchn"/>
    <w:semiHidden/>
    <w:rsid w:val="00B56D16"/>
    <w:pPr>
      <w:jc w:val="both"/>
    </w:pPr>
    <w:rPr>
      <w:rFonts w:eastAsia="Times New Roman" w:cs="Arial"/>
      <w:iCs/>
      <w:szCs w:val="24"/>
      <w:lang w:val="hr-HR"/>
    </w:rPr>
  </w:style>
  <w:style w:type="character" w:customStyle="1" w:styleId="TextkrperZchn">
    <w:name w:val="Textkörper Zchn"/>
    <w:link w:val="Textkrper"/>
    <w:semiHidden/>
    <w:rsid w:val="00B56D16"/>
    <w:rPr>
      <w:rFonts w:eastAsia="Times New Roman" w:cs="Arial"/>
      <w:iCs/>
      <w:szCs w:val="24"/>
      <w:lang w:val="hr-HR"/>
    </w:rPr>
  </w:style>
  <w:style w:type="character" w:styleId="Hyperlink">
    <w:name w:val="Hyperlink"/>
    <w:semiHidden/>
    <w:rsid w:val="00B56D16"/>
    <w:rPr>
      <w:color w:val="0000FF"/>
      <w:u w:val="single"/>
    </w:rPr>
  </w:style>
  <w:style w:type="paragraph" w:customStyle="1" w:styleId="bodytext">
    <w:name w:val="bodytext"/>
    <w:basedOn w:val="Standard"/>
    <w:rsid w:val="00B56D16"/>
    <w:pPr>
      <w:spacing w:before="100" w:beforeAutospacing="1" w:after="100" w:afterAutospacing="1" w:line="288" w:lineRule="auto"/>
    </w:pPr>
    <w:rPr>
      <w:rFonts w:ascii="Verdana" w:eastAsia="Arial Unicode MS" w:hAnsi="Verdana" w:cs="Arial Unicode MS"/>
      <w:color w:val="000000"/>
      <w:sz w:val="17"/>
      <w:szCs w:val="17"/>
      <w:lang w:eastAsia="de-DE"/>
    </w:rPr>
  </w:style>
  <w:style w:type="paragraph" w:styleId="Kopfzeile">
    <w:name w:val="header"/>
    <w:basedOn w:val="Standard"/>
    <w:link w:val="KopfzeileZchn"/>
    <w:uiPriority w:val="99"/>
    <w:unhideWhenUsed/>
    <w:rsid w:val="004B1BAE"/>
    <w:pPr>
      <w:tabs>
        <w:tab w:val="center" w:pos="4536"/>
        <w:tab w:val="right" w:pos="9072"/>
      </w:tabs>
    </w:pPr>
  </w:style>
  <w:style w:type="character" w:customStyle="1" w:styleId="KopfzeileZchn">
    <w:name w:val="Kopfzeile Zchn"/>
    <w:basedOn w:val="Absatz-Standardschriftart"/>
    <w:link w:val="Kopfzeile"/>
    <w:uiPriority w:val="99"/>
    <w:rsid w:val="004B1BAE"/>
  </w:style>
  <w:style w:type="paragraph" w:styleId="Fuzeile">
    <w:name w:val="footer"/>
    <w:basedOn w:val="Standard"/>
    <w:link w:val="FuzeileZchn"/>
    <w:uiPriority w:val="99"/>
    <w:unhideWhenUsed/>
    <w:rsid w:val="004B1BAE"/>
    <w:pPr>
      <w:tabs>
        <w:tab w:val="center" w:pos="4536"/>
        <w:tab w:val="right" w:pos="9072"/>
      </w:tabs>
    </w:pPr>
  </w:style>
  <w:style w:type="character" w:customStyle="1" w:styleId="FuzeileZchn">
    <w:name w:val="Fußzeile Zchn"/>
    <w:basedOn w:val="Absatz-Standardschriftart"/>
    <w:link w:val="Fuzeile"/>
    <w:uiPriority w:val="99"/>
    <w:rsid w:val="004B1BAE"/>
  </w:style>
  <w:style w:type="paragraph" w:styleId="Sprechblasentext">
    <w:name w:val="Balloon Text"/>
    <w:basedOn w:val="Standard"/>
    <w:link w:val="SprechblasentextZchn"/>
    <w:uiPriority w:val="99"/>
    <w:semiHidden/>
    <w:unhideWhenUsed/>
    <w:rsid w:val="004B1BAE"/>
    <w:rPr>
      <w:rFonts w:ascii="Tahoma" w:hAnsi="Tahoma" w:cs="Tahoma"/>
      <w:sz w:val="16"/>
      <w:szCs w:val="16"/>
    </w:rPr>
  </w:style>
  <w:style w:type="character" w:customStyle="1" w:styleId="SprechblasentextZchn">
    <w:name w:val="Sprechblasentext Zchn"/>
    <w:link w:val="Sprechblasentext"/>
    <w:uiPriority w:val="99"/>
    <w:semiHidden/>
    <w:rsid w:val="004B1BAE"/>
    <w:rPr>
      <w:rFonts w:ascii="Tahoma" w:hAnsi="Tahoma" w:cs="Tahoma"/>
      <w:sz w:val="16"/>
      <w:szCs w:val="16"/>
    </w:rPr>
  </w:style>
  <w:style w:type="paragraph" w:styleId="KeinLeerraum">
    <w:name w:val="No Spacing"/>
    <w:uiPriority w:val="1"/>
    <w:qFormat/>
    <w:rsid w:val="002E7E6A"/>
    <w:rPr>
      <w:rFonts w:ascii="Times New Roman" w:eastAsia="Times New Roman" w:hAnsi="Times New Roman"/>
      <w:sz w:val="24"/>
      <w:szCs w:val="24"/>
      <w:lang w:val="hr-HR" w:eastAsia="en-US"/>
    </w:rPr>
  </w:style>
  <w:style w:type="character" w:styleId="BesuchterLink">
    <w:name w:val="FollowedHyperlink"/>
    <w:uiPriority w:val="99"/>
    <w:semiHidden/>
    <w:unhideWhenUsed/>
    <w:rsid w:val="00F86403"/>
    <w:rPr>
      <w:color w:val="800080"/>
      <w:u w:val="single"/>
    </w:rPr>
  </w:style>
  <w:style w:type="paragraph" w:styleId="Textkrper2">
    <w:name w:val="Body Text 2"/>
    <w:basedOn w:val="Standard"/>
    <w:link w:val="Textkrper2Zchn"/>
    <w:uiPriority w:val="99"/>
    <w:semiHidden/>
    <w:unhideWhenUsed/>
    <w:rsid w:val="004D1598"/>
    <w:pPr>
      <w:spacing w:after="120" w:line="480" w:lineRule="auto"/>
    </w:pPr>
  </w:style>
  <w:style w:type="character" w:customStyle="1" w:styleId="Textkrper2Zchn">
    <w:name w:val="Textkörper 2 Zchn"/>
    <w:link w:val="Textkrper2"/>
    <w:uiPriority w:val="99"/>
    <w:semiHidden/>
    <w:rsid w:val="004D1598"/>
    <w:rPr>
      <w:sz w:val="22"/>
      <w:szCs w:val="22"/>
      <w:lang w:eastAsia="en-US"/>
    </w:rPr>
  </w:style>
  <w:style w:type="character" w:customStyle="1" w:styleId="Mentionnonrsolue">
    <w:name w:val="Mention non résolue"/>
    <w:uiPriority w:val="99"/>
    <w:semiHidden/>
    <w:unhideWhenUsed/>
    <w:rsid w:val="00D76D35"/>
    <w:rPr>
      <w:color w:val="605E5C"/>
      <w:shd w:val="clear" w:color="auto" w:fill="E1DFDD"/>
    </w:rPr>
  </w:style>
  <w:style w:type="character" w:customStyle="1" w:styleId="berschrift3Zchn">
    <w:name w:val="Überschrift 3 Zchn"/>
    <w:basedOn w:val="Absatz-Standardschriftart"/>
    <w:link w:val="berschrift3"/>
    <w:uiPriority w:val="9"/>
    <w:rsid w:val="00172734"/>
    <w:rPr>
      <w:rFonts w:ascii="Times New Roman" w:eastAsia="Times New Roman" w:hAnsi="Times New Roman"/>
      <w:b/>
      <w:bCs/>
      <w:sz w:val="27"/>
      <w:szCs w:val="27"/>
    </w:rPr>
  </w:style>
  <w:style w:type="character" w:customStyle="1" w:styleId="st">
    <w:name w:val="st"/>
    <w:basedOn w:val="Absatz-Standardschriftart"/>
    <w:rsid w:val="005246B8"/>
  </w:style>
  <w:style w:type="character" w:styleId="Fett">
    <w:name w:val="Strong"/>
    <w:basedOn w:val="Absatz-Standardschriftart"/>
    <w:uiPriority w:val="22"/>
    <w:qFormat/>
    <w:rsid w:val="00002F99"/>
    <w:rPr>
      <w:b/>
      <w:bCs/>
    </w:rPr>
  </w:style>
  <w:style w:type="paragraph" w:styleId="StandardWeb">
    <w:name w:val="Normal (Web)"/>
    <w:basedOn w:val="Standard"/>
    <w:uiPriority w:val="99"/>
    <w:semiHidden/>
    <w:unhideWhenUsed/>
    <w:rsid w:val="00002F99"/>
    <w:pPr>
      <w:spacing w:before="100" w:beforeAutospacing="1" w:after="100" w:afterAutospacing="1"/>
    </w:pPr>
    <w:rPr>
      <w:rFonts w:ascii="Times New Roman" w:eastAsia="Times New Roman" w:hAnsi="Times New Roman"/>
      <w:sz w:val="24"/>
      <w:szCs w:val="24"/>
      <w:lang w:eastAsia="de-CH"/>
    </w:rPr>
  </w:style>
  <w:style w:type="paragraph" w:styleId="Listenabsatz">
    <w:name w:val="List Paragraph"/>
    <w:basedOn w:val="Standard"/>
    <w:uiPriority w:val="34"/>
    <w:qFormat/>
    <w:rsid w:val="00E97A75"/>
    <w:pPr>
      <w:ind w:left="720"/>
      <w:contextualSpacing/>
    </w:pPr>
  </w:style>
  <w:style w:type="character" w:styleId="NichtaufgelsteErwhnung">
    <w:name w:val="Unresolved Mention"/>
    <w:basedOn w:val="Absatz-Standardschriftart"/>
    <w:uiPriority w:val="99"/>
    <w:semiHidden/>
    <w:unhideWhenUsed/>
    <w:rsid w:val="00370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770998">
      <w:bodyDiv w:val="1"/>
      <w:marLeft w:val="0"/>
      <w:marRight w:val="0"/>
      <w:marTop w:val="0"/>
      <w:marBottom w:val="0"/>
      <w:divBdr>
        <w:top w:val="none" w:sz="0" w:space="0" w:color="auto"/>
        <w:left w:val="none" w:sz="0" w:space="0" w:color="auto"/>
        <w:bottom w:val="none" w:sz="0" w:space="0" w:color="auto"/>
        <w:right w:val="none" w:sz="0" w:space="0" w:color="auto"/>
      </w:divBdr>
      <w:divsChild>
        <w:div w:id="2125688977">
          <w:marLeft w:val="0"/>
          <w:marRight w:val="0"/>
          <w:marTop w:val="0"/>
          <w:marBottom w:val="0"/>
          <w:divBdr>
            <w:top w:val="none" w:sz="0" w:space="0" w:color="auto"/>
            <w:left w:val="none" w:sz="0" w:space="0" w:color="auto"/>
            <w:bottom w:val="none" w:sz="0" w:space="0" w:color="auto"/>
            <w:right w:val="none" w:sz="0" w:space="0" w:color="auto"/>
          </w:divBdr>
          <w:divsChild>
            <w:div w:id="864226">
              <w:marLeft w:val="0"/>
              <w:marRight w:val="0"/>
              <w:marTop w:val="0"/>
              <w:marBottom w:val="0"/>
              <w:divBdr>
                <w:top w:val="none" w:sz="0" w:space="0" w:color="auto"/>
                <w:left w:val="none" w:sz="0" w:space="0" w:color="auto"/>
                <w:bottom w:val="none" w:sz="0" w:space="0" w:color="auto"/>
                <w:right w:val="none" w:sz="0" w:space="0" w:color="auto"/>
              </w:divBdr>
              <w:divsChild>
                <w:div w:id="104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50711">
      <w:bodyDiv w:val="1"/>
      <w:marLeft w:val="0"/>
      <w:marRight w:val="0"/>
      <w:marTop w:val="0"/>
      <w:marBottom w:val="0"/>
      <w:divBdr>
        <w:top w:val="none" w:sz="0" w:space="0" w:color="auto"/>
        <w:left w:val="none" w:sz="0" w:space="0" w:color="auto"/>
        <w:bottom w:val="none" w:sz="0" w:space="0" w:color="auto"/>
        <w:right w:val="none" w:sz="0" w:space="0" w:color="auto"/>
      </w:divBdr>
    </w:div>
    <w:div w:id="560139991">
      <w:bodyDiv w:val="1"/>
      <w:marLeft w:val="0"/>
      <w:marRight w:val="0"/>
      <w:marTop w:val="0"/>
      <w:marBottom w:val="0"/>
      <w:divBdr>
        <w:top w:val="none" w:sz="0" w:space="0" w:color="auto"/>
        <w:left w:val="none" w:sz="0" w:space="0" w:color="auto"/>
        <w:bottom w:val="none" w:sz="0" w:space="0" w:color="auto"/>
        <w:right w:val="none" w:sz="0" w:space="0" w:color="auto"/>
      </w:divBdr>
    </w:div>
    <w:div w:id="603925780">
      <w:bodyDiv w:val="1"/>
      <w:marLeft w:val="0"/>
      <w:marRight w:val="0"/>
      <w:marTop w:val="0"/>
      <w:marBottom w:val="0"/>
      <w:divBdr>
        <w:top w:val="none" w:sz="0" w:space="0" w:color="auto"/>
        <w:left w:val="none" w:sz="0" w:space="0" w:color="auto"/>
        <w:bottom w:val="none" w:sz="0" w:space="0" w:color="auto"/>
        <w:right w:val="none" w:sz="0" w:space="0" w:color="auto"/>
      </w:divBdr>
    </w:div>
    <w:div w:id="846747938">
      <w:bodyDiv w:val="1"/>
      <w:marLeft w:val="0"/>
      <w:marRight w:val="0"/>
      <w:marTop w:val="0"/>
      <w:marBottom w:val="0"/>
      <w:divBdr>
        <w:top w:val="none" w:sz="0" w:space="0" w:color="auto"/>
        <w:left w:val="none" w:sz="0" w:space="0" w:color="auto"/>
        <w:bottom w:val="none" w:sz="0" w:space="0" w:color="auto"/>
        <w:right w:val="none" w:sz="0" w:space="0" w:color="auto"/>
      </w:divBdr>
    </w:div>
    <w:div w:id="1067385912">
      <w:bodyDiv w:val="1"/>
      <w:marLeft w:val="0"/>
      <w:marRight w:val="0"/>
      <w:marTop w:val="0"/>
      <w:marBottom w:val="0"/>
      <w:divBdr>
        <w:top w:val="none" w:sz="0" w:space="0" w:color="auto"/>
        <w:left w:val="none" w:sz="0" w:space="0" w:color="auto"/>
        <w:bottom w:val="none" w:sz="0" w:space="0" w:color="auto"/>
        <w:right w:val="none" w:sz="0" w:space="0" w:color="auto"/>
      </w:divBdr>
    </w:div>
    <w:div w:id="1168402396">
      <w:bodyDiv w:val="1"/>
      <w:marLeft w:val="0"/>
      <w:marRight w:val="0"/>
      <w:marTop w:val="0"/>
      <w:marBottom w:val="0"/>
      <w:divBdr>
        <w:top w:val="none" w:sz="0" w:space="0" w:color="auto"/>
        <w:left w:val="none" w:sz="0" w:space="0" w:color="auto"/>
        <w:bottom w:val="none" w:sz="0" w:space="0" w:color="auto"/>
        <w:right w:val="none" w:sz="0" w:space="0" w:color="auto"/>
      </w:divBdr>
    </w:div>
    <w:div w:id="1561358521">
      <w:bodyDiv w:val="1"/>
      <w:marLeft w:val="0"/>
      <w:marRight w:val="0"/>
      <w:marTop w:val="0"/>
      <w:marBottom w:val="0"/>
      <w:divBdr>
        <w:top w:val="none" w:sz="0" w:space="0" w:color="auto"/>
        <w:left w:val="none" w:sz="0" w:space="0" w:color="auto"/>
        <w:bottom w:val="none" w:sz="0" w:space="0" w:color="auto"/>
        <w:right w:val="none" w:sz="0" w:space="0" w:color="auto"/>
      </w:divBdr>
    </w:div>
    <w:div w:id="1568491194">
      <w:bodyDiv w:val="1"/>
      <w:marLeft w:val="0"/>
      <w:marRight w:val="0"/>
      <w:marTop w:val="0"/>
      <w:marBottom w:val="0"/>
      <w:divBdr>
        <w:top w:val="none" w:sz="0" w:space="0" w:color="auto"/>
        <w:left w:val="none" w:sz="0" w:space="0" w:color="auto"/>
        <w:bottom w:val="none" w:sz="0" w:space="0" w:color="auto"/>
        <w:right w:val="none" w:sz="0" w:space="0" w:color="auto"/>
      </w:divBdr>
      <w:divsChild>
        <w:div w:id="2021930163">
          <w:marLeft w:val="0"/>
          <w:marRight w:val="0"/>
          <w:marTop w:val="0"/>
          <w:marBottom w:val="0"/>
          <w:divBdr>
            <w:top w:val="none" w:sz="0" w:space="0" w:color="auto"/>
            <w:left w:val="none" w:sz="0" w:space="0" w:color="auto"/>
            <w:bottom w:val="none" w:sz="0" w:space="0" w:color="auto"/>
            <w:right w:val="none" w:sz="0" w:space="0" w:color="auto"/>
          </w:divBdr>
          <w:divsChild>
            <w:div w:id="1430195504">
              <w:marLeft w:val="0"/>
              <w:marRight w:val="0"/>
              <w:marTop w:val="0"/>
              <w:marBottom w:val="0"/>
              <w:divBdr>
                <w:top w:val="none" w:sz="0" w:space="0" w:color="auto"/>
                <w:left w:val="none" w:sz="0" w:space="0" w:color="auto"/>
                <w:bottom w:val="none" w:sz="0" w:space="0" w:color="auto"/>
                <w:right w:val="none" w:sz="0" w:space="0" w:color="auto"/>
              </w:divBdr>
              <w:divsChild>
                <w:div w:id="1938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384490">
      <w:bodyDiv w:val="1"/>
      <w:marLeft w:val="0"/>
      <w:marRight w:val="0"/>
      <w:marTop w:val="0"/>
      <w:marBottom w:val="0"/>
      <w:divBdr>
        <w:top w:val="none" w:sz="0" w:space="0" w:color="auto"/>
        <w:left w:val="none" w:sz="0" w:space="0" w:color="auto"/>
        <w:bottom w:val="none" w:sz="0" w:space="0" w:color="auto"/>
        <w:right w:val="none" w:sz="0" w:space="0" w:color="auto"/>
      </w:divBdr>
    </w:div>
    <w:div w:id="1961376439">
      <w:bodyDiv w:val="1"/>
      <w:marLeft w:val="0"/>
      <w:marRight w:val="0"/>
      <w:marTop w:val="0"/>
      <w:marBottom w:val="0"/>
      <w:divBdr>
        <w:top w:val="none" w:sz="0" w:space="0" w:color="auto"/>
        <w:left w:val="none" w:sz="0" w:space="0" w:color="auto"/>
        <w:bottom w:val="none" w:sz="0" w:space="0" w:color="auto"/>
        <w:right w:val="none" w:sz="0" w:space="0" w:color="auto"/>
      </w:divBdr>
    </w:div>
    <w:div w:id="2045208859">
      <w:bodyDiv w:val="1"/>
      <w:marLeft w:val="0"/>
      <w:marRight w:val="0"/>
      <w:marTop w:val="0"/>
      <w:marBottom w:val="0"/>
      <w:divBdr>
        <w:top w:val="none" w:sz="0" w:space="0" w:color="auto"/>
        <w:left w:val="none" w:sz="0" w:space="0" w:color="auto"/>
        <w:bottom w:val="none" w:sz="0" w:space="0" w:color="auto"/>
        <w:right w:val="none" w:sz="0" w:space="0" w:color="auto"/>
      </w:divBdr>
    </w:div>
    <w:div w:id="204717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uerkeitourismusCH" TargetMode="External"/><Relationship Id="rId13" Type="http://schemas.openxmlformats.org/officeDocument/2006/relationships/hyperlink" Target="goturkiy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turkiy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GoTurkiye/video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goturkiye" TargetMode="External"/><Relationship Id="rId4" Type="http://schemas.openxmlformats.org/officeDocument/2006/relationships/settings" Target="settings.xml"/><Relationship Id="rId9" Type="http://schemas.openxmlformats.org/officeDocument/2006/relationships/hyperlink" Target="http://www.instagram.com/tuerkeitouris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252;rkei\Medieninformationen\MI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8FF6-DF1C-467C-8C79-52582CB20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MI_Vorlage.dotx</Template>
  <TotalTime>0</TotalTime>
  <Pages>2</Pages>
  <Words>903</Words>
  <Characters>4791</Characters>
  <Application>Microsoft Office Word</Application>
  <DocSecurity>0</DocSecurity>
  <Lines>71</Lines>
  <Paragraphs>21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Gretz Communications AG</Company>
  <LinksUpToDate>false</LinksUpToDate>
  <CharactersWithSpaces>5673</CharactersWithSpaces>
  <SharedDoc>false</SharedDoc>
  <HLinks>
    <vt:vector size="18" baseType="variant">
      <vt:variant>
        <vt:i4>6619175</vt:i4>
      </vt:variant>
      <vt:variant>
        <vt:i4>6</vt:i4>
      </vt:variant>
      <vt:variant>
        <vt:i4>0</vt:i4>
      </vt:variant>
      <vt:variant>
        <vt:i4>5</vt:i4>
      </vt:variant>
      <vt:variant>
        <vt:lpwstr>http://www.tuerkeitourismus.ch/</vt:lpwstr>
      </vt:variant>
      <vt:variant>
        <vt:lpwstr/>
      </vt:variant>
      <vt:variant>
        <vt:i4>4587634</vt:i4>
      </vt:variant>
      <vt:variant>
        <vt:i4>3</vt:i4>
      </vt:variant>
      <vt:variant>
        <vt:i4>0</vt:i4>
      </vt:variant>
      <vt:variant>
        <vt:i4>5</vt:i4>
      </vt:variant>
      <vt:variant>
        <vt:lpwstr>mailto:info@gretzcom.ch</vt:lpwstr>
      </vt:variant>
      <vt:variant>
        <vt:lpwstr/>
      </vt:variant>
      <vt:variant>
        <vt:i4>6094929</vt:i4>
      </vt:variant>
      <vt:variant>
        <vt:i4>0</vt:i4>
      </vt:variant>
      <vt:variant>
        <vt:i4>0</vt:i4>
      </vt:variant>
      <vt:variant>
        <vt:i4>5</vt:i4>
      </vt:variant>
      <vt:variant>
        <vt:lpwstr>http://www.alpalper.com/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Cueni Phoebe Tiffany (Gretz Communications AG)</dc:creator>
  <cp:keywords/>
  <cp:lastModifiedBy>Fabbris Laura (Gretz Communications AG)</cp:lastModifiedBy>
  <cp:revision>29</cp:revision>
  <cp:lastPrinted>2020-08-21T12:32:00Z</cp:lastPrinted>
  <dcterms:created xsi:type="dcterms:W3CDTF">2020-08-25T11:17:00Z</dcterms:created>
  <dcterms:modified xsi:type="dcterms:W3CDTF">2022-01-07T13:19:00Z</dcterms:modified>
</cp:coreProperties>
</file>